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719" w:rsidRDefault="002A5F05">
      <w:pPr>
        <w:jc w:val="center"/>
        <w:rPr>
          <w:rFonts w:ascii="Century Gothic" w:eastAsia="Century Gothic" w:hAnsi="Century Gothic" w:cs="Century Gothic"/>
          <w:b/>
        </w:rPr>
      </w:pPr>
      <w:bookmarkStart w:id="0" w:name="_GoBack"/>
      <w:bookmarkEnd w:id="0"/>
      <w:r>
        <w:rPr>
          <w:rFonts w:ascii="Century Gothic" w:eastAsia="Century Gothic" w:hAnsi="Century Gothic" w:cs="Century Gothic"/>
          <w:b/>
        </w:rPr>
        <w:t>1</w:t>
      </w:r>
      <w:r>
        <w:rPr>
          <w:rFonts w:ascii="Century Gothic" w:eastAsia="Century Gothic" w:hAnsi="Century Gothic" w:cs="Century Gothic"/>
          <w:b/>
          <w:vertAlign w:val="superscript"/>
        </w:rPr>
        <w:t>st</w:t>
      </w:r>
      <w:r>
        <w:rPr>
          <w:rFonts w:ascii="Century Gothic" w:eastAsia="Century Gothic" w:hAnsi="Century Gothic" w:cs="Century Gothic"/>
          <w:b/>
        </w:rPr>
        <w:t xml:space="preserve"> Nine Weeks</w:t>
      </w:r>
      <w:r>
        <w:rPr>
          <w:rFonts w:ascii="Century Gothic" w:eastAsia="Century Gothic" w:hAnsi="Century Gothic" w:cs="Century Gothic"/>
          <w:b/>
        </w:rPr>
        <w:t>- 10th grade Regular</w:t>
      </w:r>
      <w:r>
        <w:rPr>
          <w:rFonts w:ascii="Century Gothic" w:eastAsia="Century Gothic" w:hAnsi="Century Gothic" w:cs="Century Gothic"/>
          <w:b/>
        </w:rPr>
        <w:t>– 20</w:t>
      </w:r>
      <w:r>
        <w:rPr>
          <w:rFonts w:ascii="Century Gothic" w:eastAsia="Century Gothic" w:hAnsi="Century Gothic" w:cs="Century Gothic"/>
          <w:b/>
        </w:rPr>
        <w:t>20-21</w:t>
      </w:r>
    </w:p>
    <w:p w:rsidR="00A12719" w:rsidRDefault="002A5F05">
      <w:pPr>
        <w:jc w:val="center"/>
        <w:rPr>
          <w:rFonts w:ascii="Century Gothic" w:eastAsia="Century Gothic" w:hAnsi="Century Gothic" w:cs="Century Gothic"/>
          <w:b/>
          <w:shd w:val="clear" w:color="auto" w:fill="F4CCCC"/>
        </w:rPr>
      </w:pPr>
      <w:r>
        <w:rPr>
          <w:rFonts w:ascii="Century Gothic" w:eastAsia="Century Gothic" w:hAnsi="Century Gothic" w:cs="Century Gothic"/>
          <w:b/>
          <w:shd w:val="clear" w:color="auto" w:fill="F4CCCC"/>
        </w:rPr>
        <w:t>10th Accelerated</w:t>
      </w:r>
    </w:p>
    <w:p w:rsidR="00A12719" w:rsidRDefault="002A5F05">
      <w:pPr>
        <w:jc w:val="center"/>
        <w:rPr>
          <w:rFonts w:ascii="Century Gothic" w:eastAsia="Century Gothic" w:hAnsi="Century Gothic" w:cs="Century Gothic"/>
          <w:b/>
        </w:rPr>
      </w:pPr>
      <w:r>
        <w:rPr>
          <w:rFonts w:ascii="Century Gothic" w:eastAsia="Century Gothic" w:hAnsi="Century Gothic" w:cs="Century Gothic"/>
          <w:b/>
        </w:rPr>
        <w:t>25 Total Days of Instruction</w:t>
      </w:r>
    </w:p>
    <w:p w:rsidR="00A12719" w:rsidRDefault="00A12719">
      <w:pPr>
        <w:jc w:val="center"/>
        <w:rPr>
          <w:rFonts w:ascii="Century Gothic" w:eastAsia="Century Gothic" w:hAnsi="Century Gothic" w:cs="Century Gothic"/>
        </w:rPr>
      </w:pPr>
    </w:p>
    <w:p w:rsidR="00A12719" w:rsidRDefault="00A12719">
      <w:pPr>
        <w:jc w:val="center"/>
        <w:rPr>
          <w:rFonts w:ascii="Century Gothic" w:eastAsia="Century Gothic" w:hAnsi="Century Gothic" w:cs="Century Gothic"/>
        </w:rPr>
      </w:pPr>
    </w:p>
    <w:p w:rsidR="00A12719" w:rsidRDefault="002A5F05">
      <w:pPr>
        <w:rPr>
          <w:rFonts w:ascii="Century Gothic" w:eastAsia="Century Gothic" w:hAnsi="Century Gothic" w:cs="Century Gothic"/>
          <w:b/>
        </w:rPr>
      </w:pPr>
      <w:r>
        <w:rPr>
          <w:rFonts w:ascii="Century Gothic" w:eastAsia="Century Gothic" w:hAnsi="Century Gothic" w:cs="Century Gothic"/>
          <w:b/>
        </w:rPr>
        <w:t xml:space="preserve">We Believe: </w:t>
      </w:r>
    </w:p>
    <w:p w:rsidR="00A12719" w:rsidRDefault="002A5F05">
      <w:pPr>
        <w:ind w:left="720"/>
        <w:rPr>
          <w:rFonts w:ascii="Century Gothic" w:eastAsia="Century Gothic" w:hAnsi="Century Gothic" w:cs="Century Gothic"/>
          <w:b/>
        </w:rPr>
      </w:pPr>
      <w:r>
        <w:rPr>
          <w:rFonts w:ascii="Century Gothic" w:eastAsia="Century Gothic" w:hAnsi="Century Gothic" w:cs="Century Gothic"/>
          <w:b/>
        </w:rPr>
        <w:t>We believe in the power of reading.</w:t>
      </w:r>
    </w:p>
    <w:p w:rsidR="00A12719" w:rsidRDefault="002A5F05">
      <w:pPr>
        <w:ind w:left="720"/>
        <w:rPr>
          <w:rFonts w:ascii="Century Gothic" w:eastAsia="Century Gothic" w:hAnsi="Century Gothic" w:cs="Century Gothic"/>
          <w:b/>
        </w:rPr>
      </w:pPr>
      <w:r>
        <w:rPr>
          <w:rFonts w:ascii="Century Gothic" w:eastAsia="Century Gothic" w:hAnsi="Century Gothic" w:cs="Century Gothic"/>
          <w:b/>
        </w:rPr>
        <w:t xml:space="preserve">We believe that students will be able to read to find answers to life's big questions. </w:t>
      </w:r>
    </w:p>
    <w:p w:rsidR="00A12719" w:rsidRDefault="002A5F05">
      <w:pPr>
        <w:ind w:left="720"/>
        <w:rPr>
          <w:rFonts w:ascii="Century Gothic" w:eastAsia="Century Gothic" w:hAnsi="Century Gothic" w:cs="Century Gothic"/>
          <w:b/>
        </w:rPr>
      </w:pPr>
      <w:r>
        <w:rPr>
          <w:rFonts w:ascii="Century Gothic" w:eastAsia="Century Gothic" w:hAnsi="Century Gothic" w:cs="Century Gothic"/>
          <w:b/>
        </w:rPr>
        <w:t>We believe that students should read a wide variety of text along the complexity</w:t>
      </w:r>
      <w:r>
        <w:rPr>
          <w:rFonts w:ascii="Century Gothic" w:eastAsia="Century Gothic" w:hAnsi="Century Gothic" w:cs="Century Gothic"/>
          <w:b/>
        </w:rPr>
        <w:tab/>
        <w:t>spectrum throughout each quarter.</w:t>
      </w:r>
      <w:r>
        <w:rPr>
          <w:rFonts w:ascii="Century Gothic" w:eastAsia="Century Gothic" w:hAnsi="Century Gothic" w:cs="Century Gothic"/>
          <w:b/>
        </w:rPr>
        <w:tab/>
      </w:r>
    </w:p>
    <w:p w:rsidR="00A12719" w:rsidRDefault="002A5F05">
      <w:pPr>
        <w:ind w:left="720"/>
        <w:rPr>
          <w:rFonts w:ascii="Century Gothic" w:eastAsia="Century Gothic" w:hAnsi="Century Gothic" w:cs="Century Gothic"/>
          <w:b/>
        </w:rPr>
      </w:pPr>
      <w:r>
        <w:rPr>
          <w:rFonts w:ascii="Century Gothic" w:eastAsia="Century Gothic" w:hAnsi="Century Gothic" w:cs="Century Gothic"/>
          <w:b/>
          <w:shd w:val="clear" w:color="auto" w:fill="B4A7D6"/>
        </w:rPr>
        <w:t>We believe that students write to organize their thoughts.</w:t>
      </w:r>
      <w:r>
        <w:rPr>
          <w:rFonts w:ascii="Century Gothic" w:eastAsia="Century Gothic" w:hAnsi="Century Gothic" w:cs="Century Gothic"/>
          <w:b/>
        </w:rPr>
        <w:tab/>
      </w:r>
      <w:r>
        <w:rPr>
          <w:rFonts w:ascii="Century Gothic" w:eastAsia="Century Gothic" w:hAnsi="Century Gothic" w:cs="Century Gothic"/>
          <w:b/>
        </w:rPr>
        <w:tab/>
      </w:r>
      <w:r>
        <w:rPr>
          <w:rFonts w:ascii="Century Gothic" w:eastAsia="Century Gothic" w:hAnsi="Century Gothic" w:cs="Century Gothic"/>
          <w:b/>
        </w:rPr>
        <w:tab/>
      </w:r>
    </w:p>
    <w:p w:rsidR="00A12719" w:rsidRDefault="00A12719">
      <w:pPr>
        <w:rPr>
          <w:rFonts w:ascii="Century Gothic" w:eastAsia="Century Gothic" w:hAnsi="Century Gothic" w:cs="Century Gothic"/>
          <w:b/>
        </w:rPr>
      </w:pPr>
    </w:p>
    <w:p w:rsidR="00A12719" w:rsidRDefault="002A5F05">
      <w:pPr>
        <w:rPr>
          <w:rFonts w:ascii="Century Gothic" w:eastAsia="Century Gothic" w:hAnsi="Century Gothic" w:cs="Century Gothic"/>
          <w:b/>
        </w:rPr>
      </w:pPr>
      <w:r>
        <w:rPr>
          <w:rFonts w:ascii="Century Gothic" w:eastAsia="Century Gothic" w:hAnsi="Century Gothic" w:cs="Century Gothic"/>
          <w:b/>
        </w:rPr>
        <w:t xml:space="preserve">Focus </w:t>
      </w:r>
      <w:r>
        <w:rPr>
          <w:rFonts w:ascii="Century Gothic" w:eastAsia="Century Gothic" w:hAnsi="Century Gothic" w:cs="Century Gothic"/>
          <w:b/>
          <w:highlight w:val="yellow"/>
        </w:rPr>
        <w:t>Skills</w:t>
      </w:r>
      <w:r>
        <w:rPr>
          <w:rFonts w:ascii="Century Gothic" w:eastAsia="Century Gothic" w:hAnsi="Century Gothic" w:cs="Century Gothic"/>
          <w:b/>
        </w:rPr>
        <w:t xml:space="preserve"> and </w:t>
      </w:r>
      <w:r>
        <w:rPr>
          <w:rFonts w:ascii="Century Gothic" w:eastAsia="Century Gothic" w:hAnsi="Century Gothic" w:cs="Century Gothic"/>
          <w:b/>
          <w:highlight w:val="cyan"/>
        </w:rPr>
        <w:t>Standards</w:t>
      </w:r>
      <w:r>
        <w:rPr>
          <w:rFonts w:ascii="Century Gothic" w:eastAsia="Century Gothic" w:hAnsi="Century Gothic" w:cs="Century Gothic"/>
          <w:b/>
        </w:rPr>
        <w:t>:</w:t>
      </w:r>
    </w:p>
    <w:p w:rsidR="00A12719" w:rsidRDefault="00A12719">
      <w:pPr>
        <w:rPr>
          <w:rFonts w:ascii="Century Gothic" w:eastAsia="Century Gothic" w:hAnsi="Century Gothic" w:cs="Century Gothic"/>
          <w:b/>
        </w:rPr>
      </w:pPr>
    </w:p>
    <w:p w:rsidR="00A12719" w:rsidRDefault="002A5F05">
      <w:pPr>
        <w:rPr>
          <w:rFonts w:ascii="Century Gothic" w:eastAsia="Century Gothic" w:hAnsi="Century Gothic" w:cs="Century Gothic"/>
          <w:b/>
          <w:sz w:val="28"/>
          <w:szCs w:val="28"/>
          <w:highlight w:val="red"/>
        </w:rPr>
      </w:pPr>
      <w:r>
        <w:rPr>
          <w:rFonts w:ascii="Century Gothic" w:eastAsia="Century Gothic" w:hAnsi="Century Gothic" w:cs="Century Gothic"/>
          <w:b/>
          <w:sz w:val="28"/>
          <w:szCs w:val="28"/>
          <w:shd w:val="clear" w:color="auto" w:fill="B4A7D6"/>
        </w:rPr>
        <w:t>Lexile Leveled Reading (Lexile 1080-1305)</w:t>
      </w:r>
    </w:p>
    <w:p w:rsidR="00A12719" w:rsidRDefault="002A5F05">
      <w:pPr>
        <w:ind w:left="720"/>
        <w:rPr>
          <w:rFonts w:ascii="Century Gothic" w:eastAsia="Century Gothic" w:hAnsi="Century Gothic" w:cs="Century Gothic"/>
          <w:b/>
        </w:rPr>
      </w:pPr>
      <w:r>
        <w:rPr>
          <w:rFonts w:ascii="Century Gothic" w:eastAsia="Century Gothic" w:hAnsi="Century Gothic" w:cs="Century Gothic"/>
          <w:b/>
        </w:rPr>
        <w:t>Extended Text- Extended Text (10th grade= 1080-1305)</w:t>
      </w:r>
    </w:p>
    <w:p w:rsidR="00A12719" w:rsidRDefault="002A5F05">
      <w:pPr>
        <w:ind w:left="1440"/>
        <w:rPr>
          <w:rFonts w:ascii="Century Gothic" w:eastAsia="Century Gothic" w:hAnsi="Century Gothic" w:cs="Century Gothic"/>
          <w:b/>
        </w:rPr>
      </w:pPr>
      <w:r>
        <w:rPr>
          <w:rFonts w:ascii="Century Gothic" w:eastAsia="Century Gothic" w:hAnsi="Century Gothic" w:cs="Century Gothic"/>
          <w:b/>
        </w:rPr>
        <w:t>10th Regular- Lord of the Flies (770L); How to Read Literature Like a Professor Excerpts (1150 Lexile)</w:t>
      </w:r>
    </w:p>
    <w:p w:rsidR="00A12719" w:rsidRDefault="002A5F05">
      <w:pPr>
        <w:ind w:left="720"/>
        <w:rPr>
          <w:rFonts w:ascii="Century Gothic" w:eastAsia="Century Gothic" w:hAnsi="Century Gothic" w:cs="Century Gothic"/>
          <w:b/>
        </w:rPr>
      </w:pPr>
      <w:r>
        <w:rPr>
          <w:rFonts w:ascii="Century Gothic" w:eastAsia="Century Gothic" w:hAnsi="Century Gothic" w:cs="Century Gothic"/>
          <w:b/>
        </w:rPr>
        <w:tab/>
      </w:r>
      <w:r>
        <w:rPr>
          <w:rFonts w:ascii="Century Gothic" w:eastAsia="Century Gothic" w:hAnsi="Century Gothic" w:cs="Century Gothic"/>
          <w:b/>
          <w:shd w:val="clear" w:color="auto" w:fill="F4CCCC"/>
        </w:rPr>
        <w:t xml:space="preserve">10th Honors-  </w:t>
      </w:r>
      <w:r>
        <w:rPr>
          <w:rFonts w:ascii="Century Gothic" w:eastAsia="Century Gothic" w:hAnsi="Century Gothic" w:cs="Century Gothic"/>
          <w:b/>
        </w:rPr>
        <w:t>Cyrano De Bergerac (No Lexile)</w:t>
      </w:r>
    </w:p>
    <w:p w:rsidR="00A12719" w:rsidRDefault="00A12719">
      <w:pPr>
        <w:ind w:left="720"/>
        <w:rPr>
          <w:rFonts w:ascii="Century Gothic" w:eastAsia="Century Gothic" w:hAnsi="Century Gothic" w:cs="Century Gothic"/>
          <w:b/>
        </w:rPr>
      </w:pPr>
    </w:p>
    <w:p w:rsidR="00A12719" w:rsidRDefault="002A5F05">
      <w:pPr>
        <w:ind w:left="720"/>
        <w:rPr>
          <w:rFonts w:ascii="Century Gothic" w:eastAsia="Century Gothic" w:hAnsi="Century Gothic" w:cs="Century Gothic"/>
          <w:b/>
          <w:highlight w:val="yellow"/>
        </w:rPr>
      </w:pPr>
      <w:r>
        <w:rPr>
          <w:rFonts w:ascii="Century Gothic" w:eastAsia="Century Gothic" w:hAnsi="Century Gothic" w:cs="Century Gothic"/>
          <w:b/>
        </w:rPr>
        <w:t xml:space="preserve">Reading Literature (RL): </w:t>
      </w:r>
      <w:r>
        <w:rPr>
          <w:rFonts w:ascii="Century Gothic" w:eastAsia="Century Gothic" w:hAnsi="Century Gothic" w:cs="Century Gothic"/>
          <w:b/>
          <w:highlight w:val="yellow"/>
        </w:rPr>
        <w:t>Finding and using textual ev</w:t>
      </w:r>
      <w:r>
        <w:rPr>
          <w:rFonts w:ascii="Century Gothic" w:eastAsia="Century Gothic" w:hAnsi="Century Gothic" w:cs="Century Gothic"/>
          <w:b/>
          <w:highlight w:val="yellow"/>
        </w:rPr>
        <w:t>idence, types of characterization</w:t>
      </w:r>
    </w:p>
    <w:p w:rsidR="00A12719" w:rsidRDefault="002A5F05">
      <w:pPr>
        <w:ind w:left="1440"/>
        <w:rPr>
          <w:rFonts w:ascii="Century Gothic" w:eastAsia="Century Gothic" w:hAnsi="Century Gothic" w:cs="Century Gothic"/>
          <w:b/>
          <w:sz w:val="22"/>
          <w:szCs w:val="22"/>
          <w:highlight w:val="cyan"/>
        </w:rPr>
      </w:pPr>
      <w:r>
        <w:rPr>
          <w:rFonts w:ascii="Century Gothic" w:eastAsia="Century Gothic" w:hAnsi="Century Gothic" w:cs="Century Gothic"/>
          <w:b/>
          <w:sz w:val="22"/>
          <w:szCs w:val="22"/>
          <w:highlight w:val="cyan"/>
        </w:rPr>
        <w:t xml:space="preserve">RL.1 </w:t>
      </w:r>
      <w:r>
        <w:rPr>
          <w:rFonts w:ascii="Century Gothic" w:eastAsia="Century Gothic" w:hAnsi="Century Gothic" w:cs="Century Gothic"/>
          <w:b/>
          <w:sz w:val="22"/>
          <w:szCs w:val="22"/>
        </w:rPr>
        <w:t>Read a variety of literature within a range of complexity appropriate for grades 9-10. By the end of grade 9, students interact with texts proficiently and independently at the low end of the range and with scaffoldin</w:t>
      </w:r>
      <w:r>
        <w:rPr>
          <w:rFonts w:ascii="Century Gothic" w:eastAsia="Century Gothic" w:hAnsi="Century Gothic" w:cs="Century Gothic"/>
          <w:b/>
          <w:sz w:val="22"/>
          <w:szCs w:val="22"/>
        </w:rPr>
        <w:t>g as needed for texts at the high end of the range. By the end of grade 10, students interact with texts proficiently and independently.</w:t>
      </w:r>
      <w:r>
        <w:rPr>
          <w:rFonts w:ascii="Century Gothic" w:eastAsia="Century Gothic" w:hAnsi="Century Gothic" w:cs="Century Gothic"/>
          <w:b/>
          <w:sz w:val="22"/>
          <w:szCs w:val="22"/>
          <w:highlight w:val="cyan"/>
        </w:rPr>
        <w:t xml:space="preserve"> </w:t>
      </w:r>
    </w:p>
    <w:p w:rsidR="00A12719" w:rsidRDefault="002A5F05">
      <w:pPr>
        <w:ind w:left="1440"/>
        <w:rPr>
          <w:rFonts w:ascii="Century Gothic" w:eastAsia="Century Gothic" w:hAnsi="Century Gothic" w:cs="Century Gothic"/>
          <w:b/>
          <w:sz w:val="22"/>
          <w:szCs w:val="22"/>
          <w:highlight w:val="cyan"/>
        </w:rPr>
      </w:pPr>
      <w:r>
        <w:rPr>
          <w:rFonts w:ascii="Century Gothic" w:eastAsia="Century Gothic" w:hAnsi="Century Gothic" w:cs="Century Gothic"/>
          <w:b/>
          <w:sz w:val="22"/>
          <w:szCs w:val="22"/>
          <w:highlight w:val="cyan"/>
        </w:rPr>
        <w:t xml:space="preserve">RL.2.1 </w:t>
      </w:r>
      <w:r>
        <w:rPr>
          <w:rFonts w:ascii="Century Gothic" w:eastAsia="Century Gothic" w:hAnsi="Century Gothic" w:cs="Century Gothic"/>
          <w:b/>
          <w:sz w:val="22"/>
          <w:szCs w:val="22"/>
        </w:rPr>
        <w:t>Cite strong and thorough textual evidence to support analysis of what a text says explicitly as well as inferen</w:t>
      </w:r>
      <w:r>
        <w:rPr>
          <w:rFonts w:ascii="Century Gothic" w:eastAsia="Century Gothic" w:hAnsi="Century Gothic" w:cs="Century Gothic"/>
          <w:b/>
          <w:sz w:val="22"/>
          <w:szCs w:val="22"/>
        </w:rPr>
        <w:t>ces and interpretations drawn from the text.</w:t>
      </w:r>
      <w:r>
        <w:rPr>
          <w:rFonts w:ascii="Century Gothic" w:eastAsia="Century Gothic" w:hAnsi="Century Gothic" w:cs="Century Gothic"/>
          <w:b/>
          <w:sz w:val="22"/>
          <w:szCs w:val="22"/>
          <w:highlight w:val="cyan"/>
        </w:rPr>
        <w:t xml:space="preserve"> </w:t>
      </w:r>
    </w:p>
    <w:p w:rsidR="00A12719" w:rsidRDefault="002A5F05">
      <w:pPr>
        <w:ind w:left="1440"/>
        <w:rPr>
          <w:rFonts w:ascii="Century Gothic" w:eastAsia="Century Gothic" w:hAnsi="Century Gothic" w:cs="Century Gothic"/>
          <w:b/>
          <w:sz w:val="22"/>
          <w:szCs w:val="22"/>
          <w:highlight w:val="cyan"/>
        </w:rPr>
      </w:pPr>
      <w:r>
        <w:rPr>
          <w:rFonts w:ascii="Century Gothic" w:eastAsia="Century Gothic" w:hAnsi="Century Gothic" w:cs="Century Gothic"/>
          <w:b/>
          <w:sz w:val="22"/>
          <w:szCs w:val="22"/>
          <w:highlight w:val="cyan"/>
        </w:rPr>
        <w:t xml:space="preserve">RL.2.2 </w:t>
      </w:r>
      <w:r>
        <w:rPr>
          <w:rFonts w:ascii="Century Gothic" w:eastAsia="Century Gothic" w:hAnsi="Century Gothic" w:cs="Century Gothic"/>
          <w:b/>
          <w:sz w:val="22"/>
          <w:szCs w:val="22"/>
        </w:rPr>
        <w:t>Analyze in detail the development of two or more themes or central ideas over the course of a work of literature, including how they emerge and are shaped and refined by specific details.</w:t>
      </w:r>
      <w:r>
        <w:rPr>
          <w:rFonts w:ascii="Century Gothic" w:eastAsia="Century Gothic" w:hAnsi="Century Gothic" w:cs="Century Gothic"/>
          <w:b/>
          <w:sz w:val="22"/>
          <w:szCs w:val="22"/>
          <w:highlight w:val="cyan"/>
        </w:rPr>
        <w:t xml:space="preserve">  </w:t>
      </w:r>
    </w:p>
    <w:p w:rsidR="00A12719" w:rsidRDefault="002A5F05">
      <w:pPr>
        <w:ind w:left="1440"/>
        <w:rPr>
          <w:rFonts w:ascii="Century Gothic" w:eastAsia="Century Gothic" w:hAnsi="Century Gothic" w:cs="Century Gothic"/>
          <w:b/>
          <w:sz w:val="22"/>
          <w:szCs w:val="22"/>
        </w:rPr>
      </w:pPr>
      <w:r>
        <w:rPr>
          <w:rFonts w:ascii="Century Gothic" w:eastAsia="Century Gothic" w:hAnsi="Century Gothic" w:cs="Century Gothic"/>
          <w:b/>
          <w:sz w:val="22"/>
          <w:szCs w:val="22"/>
          <w:highlight w:val="cyan"/>
        </w:rPr>
        <w:t xml:space="preserve">RL.2.3 </w:t>
      </w:r>
      <w:r>
        <w:rPr>
          <w:rFonts w:ascii="Century Gothic" w:eastAsia="Century Gothic" w:hAnsi="Century Gothic" w:cs="Century Gothic"/>
          <w:b/>
          <w:sz w:val="22"/>
          <w:szCs w:val="22"/>
        </w:rPr>
        <w:t>Analyz</w:t>
      </w:r>
      <w:r>
        <w:rPr>
          <w:rFonts w:ascii="Century Gothic" w:eastAsia="Century Gothic" w:hAnsi="Century Gothic" w:cs="Century Gothic"/>
          <w:b/>
          <w:sz w:val="22"/>
          <w:szCs w:val="22"/>
        </w:rPr>
        <w:t>e how dynamic characters (</w:t>
      </w:r>
      <w:r>
        <w:rPr>
          <w:rFonts w:ascii="Century Gothic" w:eastAsia="Century Gothic" w:hAnsi="Century Gothic" w:cs="Century Gothic"/>
          <w:b/>
          <w:i/>
          <w:sz w:val="22"/>
          <w:szCs w:val="22"/>
        </w:rPr>
        <w:t>e.g., those with multiple or conflicting motivations</w:t>
      </w:r>
      <w:r>
        <w:rPr>
          <w:rFonts w:ascii="Century Gothic" w:eastAsia="Century Gothic" w:hAnsi="Century Gothic" w:cs="Century Gothic"/>
          <w:b/>
          <w:sz w:val="22"/>
          <w:szCs w:val="22"/>
        </w:rPr>
        <w:t>) develop over the course of a text, interact with other characters, and advance the plot or develop the theme</w:t>
      </w:r>
    </w:p>
    <w:p w:rsidR="00A12719" w:rsidRDefault="002A5F05">
      <w:pPr>
        <w:ind w:left="1440"/>
        <w:rPr>
          <w:rFonts w:ascii="Century Gothic" w:eastAsia="Century Gothic" w:hAnsi="Century Gothic" w:cs="Century Gothic"/>
          <w:b/>
          <w:sz w:val="22"/>
          <w:szCs w:val="22"/>
          <w:highlight w:val="cyan"/>
        </w:rPr>
      </w:pPr>
      <w:r>
        <w:rPr>
          <w:rFonts w:ascii="Century Gothic" w:eastAsia="Century Gothic" w:hAnsi="Century Gothic" w:cs="Century Gothic"/>
          <w:b/>
          <w:sz w:val="22"/>
          <w:szCs w:val="22"/>
          <w:highlight w:val="cyan"/>
        </w:rPr>
        <w:t xml:space="preserve">RL.3.1 </w:t>
      </w:r>
      <w:r>
        <w:rPr>
          <w:rFonts w:ascii="Century Gothic" w:eastAsia="Century Gothic" w:hAnsi="Century Gothic" w:cs="Century Gothic"/>
          <w:b/>
          <w:sz w:val="22"/>
          <w:szCs w:val="22"/>
        </w:rPr>
        <w:t>Analyze and evaluate how an author’s choices concerning how to structure a work of literature, order events within it (</w:t>
      </w:r>
      <w:r>
        <w:rPr>
          <w:rFonts w:ascii="Century Gothic" w:eastAsia="Century Gothic" w:hAnsi="Century Gothic" w:cs="Century Gothic"/>
          <w:b/>
          <w:i/>
          <w:sz w:val="22"/>
          <w:szCs w:val="22"/>
        </w:rPr>
        <w:t>e.g., parallel episodes</w:t>
      </w:r>
      <w:r>
        <w:rPr>
          <w:rFonts w:ascii="Century Gothic" w:eastAsia="Century Gothic" w:hAnsi="Century Gothic" w:cs="Century Gothic"/>
          <w:b/>
          <w:sz w:val="22"/>
          <w:szCs w:val="22"/>
        </w:rPr>
        <w:t>), and manipulate time (</w:t>
      </w:r>
      <w:r>
        <w:rPr>
          <w:rFonts w:ascii="Century Gothic" w:eastAsia="Century Gothic" w:hAnsi="Century Gothic" w:cs="Century Gothic"/>
          <w:b/>
          <w:i/>
          <w:sz w:val="22"/>
          <w:szCs w:val="22"/>
        </w:rPr>
        <w:t>e.g., pacing, flashbacks</w:t>
      </w:r>
      <w:r>
        <w:rPr>
          <w:rFonts w:ascii="Century Gothic" w:eastAsia="Century Gothic" w:hAnsi="Century Gothic" w:cs="Century Gothic"/>
          <w:b/>
          <w:sz w:val="22"/>
          <w:szCs w:val="22"/>
        </w:rPr>
        <w:t>) create such effects as mystery, tension, or surprise</w:t>
      </w:r>
      <w:r>
        <w:rPr>
          <w:rFonts w:ascii="Century Gothic" w:eastAsia="Century Gothic" w:hAnsi="Century Gothic" w:cs="Century Gothic"/>
          <w:b/>
          <w:sz w:val="22"/>
          <w:szCs w:val="22"/>
          <w:highlight w:val="cyan"/>
        </w:rPr>
        <w:t xml:space="preserve">.  </w:t>
      </w:r>
    </w:p>
    <w:p w:rsidR="00A12719" w:rsidRDefault="002A5F05">
      <w:pPr>
        <w:ind w:left="1440"/>
        <w:rPr>
          <w:rFonts w:ascii="Century Gothic" w:eastAsia="Century Gothic" w:hAnsi="Century Gothic" w:cs="Century Gothic"/>
          <w:b/>
          <w:sz w:val="22"/>
          <w:szCs w:val="22"/>
        </w:rPr>
      </w:pPr>
      <w:r>
        <w:rPr>
          <w:rFonts w:ascii="Century Gothic" w:eastAsia="Century Gothic" w:hAnsi="Century Gothic" w:cs="Century Gothic"/>
          <w:b/>
          <w:sz w:val="22"/>
          <w:szCs w:val="22"/>
          <w:highlight w:val="cyan"/>
        </w:rPr>
        <w:t xml:space="preserve">RL.4.2 </w:t>
      </w:r>
      <w:r>
        <w:rPr>
          <w:rFonts w:ascii="Calibri" w:eastAsia="Calibri" w:hAnsi="Calibri" w:cs="Calibri"/>
          <w:b/>
          <w:sz w:val="22"/>
          <w:szCs w:val="22"/>
        </w:rPr>
        <w:t>A</w:t>
      </w:r>
      <w:r>
        <w:rPr>
          <w:rFonts w:ascii="Calibri" w:eastAsia="Calibri" w:hAnsi="Calibri" w:cs="Calibri"/>
          <w:b/>
          <w:sz w:val="22"/>
          <w:szCs w:val="22"/>
        </w:rPr>
        <w:t>nalyze and evaluate how works of literary or cultural significance (American, English, or world) draw on themes, patterns of events, or character types from myths, traditional stories, or religious works, including describing how the material is rendered n</w:t>
      </w:r>
      <w:r>
        <w:rPr>
          <w:rFonts w:ascii="Calibri" w:eastAsia="Calibri" w:hAnsi="Calibri" w:cs="Calibri"/>
          <w:b/>
          <w:sz w:val="22"/>
          <w:szCs w:val="22"/>
        </w:rPr>
        <w:t xml:space="preserve">ew.  </w:t>
      </w:r>
    </w:p>
    <w:p w:rsidR="00A12719" w:rsidRDefault="00A12719">
      <w:pPr>
        <w:ind w:left="720"/>
        <w:rPr>
          <w:rFonts w:ascii="Century Gothic" w:eastAsia="Century Gothic" w:hAnsi="Century Gothic" w:cs="Century Gothic"/>
          <w:b/>
        </w:rPr>
      </w:pPr>
    </w:p>
    <w:p w:rsidR="00A12719" w:rsidRDefault="00A12719">
      <w:pPr>
        <w:ind w:left="720"/>
        <w:rPr>
          <w:rFonts w:ascii="Century Gothic" w:eastAsia="Century Gothic" w:hAnsi="Century Gothic" w:cs="Century Gothic"/>
          <w:b/>
        </w:rPr>
      </w:pPr>
    </w:p>
    <w:p w:rsidR="00A12719" w:rsidRDefault="002A5F05">
      <w:pPr>
        <w:ind w:left="720"/>
        <w:rPr>
          <w:rFonts w:ascii="Century Gothic" w:eastAsia="Century Gothic" w:hAnsi="Century Gothic" w:cs="Century Gothic"/>
          <w:b/>
          <w:highlight w:val="yellow"/>
        </w:rPr>
      </w:pPr>
      <w:r>
        <w:rPr>
          <w:rFonts w:ascii="Century Gothic" w:eastAsia="Century Gothic" w:hAnsi="Century Gothic" w:cs="Century Gothic"/>
          <w:b/>
        </w:rPr>
        <w:t xml:space="preserve">Reading Nonfiction (RN): </w:t>
      </w:r>
      <w:r>
        <w:rPr>
          <w:rFonts w:ascii="Century Gothic" w:eastAsia="Century Gothic" w:hAnsi="Century Gothic" w:cs="Century Gothic"/>
          <w:b/>
          <w:highlight w:val="yellow"/>
        </w:rPr>
        <w:t>Analyze the argument of the author</w:t>
      </w:r>
    </w:p>
    <w:p w:rsidR="00A12719" w:rsidRDefault="002A5F05">
      <w:pPr>
        <w:ind w:left="720"/>
        <w:rPr>
          <w:rFonts w:ascii="Century Gothic" w:eastAsia="Century Gothic" w:hAnsi="Century Gothic" w:cs="Century Gothic"/>
          <w:b/>
          <w:sz w:val="22"/>
          <w:szCs w:val="22"/>
          <w:highlight w:val="cyan"/>
        </w:rPr>
      </w:pPr>
      <w:r>
        <w:rPr>
          <w:rFonts w:ascii="Century Gothic" w:eastAsia="Century Gothic" w:hAnsi="Century Gothic" w:cs="Century Gothic"/>
          <w:b/>
        </w:rPr>
        <w:tab/>
      </w:r>
      <w:r>
        <w:rPr>
          <w:rFonts w:ascii="Century Gothic" w:eastAsia="Century Gothic" w:hAnsi="Century Gothic" w:cs="Century Gothic"/>
          <w:b/>
          <w:sz w:val="22"/>
          <w:szCs w:val="22"/>
          <w:highlight w:val="cyan"/>
        </w:rPr>
        <w:t xml:space="preserve">RN.1 </w:t>
      </w:r>
      <w:r>
        <w:rPr>
          <w:rFonts w:ascii="Century Gothic" w:eastAsia="Century Gothic" w:hAnsi="Century Gothic" w:cs="Century Gothic"/>
          <w:b/>
          <w:sz w:val="22"/>
          <w:szCs w:val="22"/>
        </w:rPr>
        <w:t>Read a variety of nonfiction within a range of complexity appropriate for grades 9-10.</w:t>
      </w:r>
      <w:r>
        <w:rPr>
          <w:rFonts w:ascii="Century Gothic" w:eastAsia="Century Gothic" w:hAnsi="Century Gothic" w:cs="Century Gothic"/>
          <w:b/>
          <w:sz w:val="22"/>
          <w:szCs w:val="22"/>
          <w:highlight w:val="cyan"/>
        </w:rPr>
        <w:t xml:space="preserve"> </w:t>
      </w:r>
    </w:p>
    <w:p w:rsidR="00A12719" w:rsidRDefault="002A5F05">
      <w:pPr>
        <w:ind w:left="1440"/>
        <w:rPr>
          <w:rFonts w:ascii="Century Gothic" w:eastAsia="Century Gothic" w:hAnsi="Century Gothic" w:cs="Century Gothic"/>
          <w:b/>
          <w:sz w:val="22"/>
          <w:szCs w:val="22"/>
          <w:highlight w:val="cyan"/>
        </w:rPr>
      </w:pPr>
      <w:r>
        <w:rPr>
          <w:rFonts w:ascii="Century Gothic" w:eastAsia="Century Gothic" w:hAnsi="Century Gothic" w:cs="Century Gothic"/>
          <w:b/>
          <w:sz w:val="22"/>
          <w:szCs w:val="22"/>
          <w:highlight w:val="cyan"/>
        </w:rPr>
        <w:t xml:space="preserve">RN.2.1 </w:t>
      </w:r>
      <w:r>
        <w:rPr>
          <w:rFonts w:ascii="Century Gothic" w:eastAsia="Century Gothic" w:hAnsi="Century Gothic" w:cs="Century Gothic"/>
          <w:b/>
          <w:sz w:val="22"/>
          <w:szCs w:val="22"/>
        </w:rPr>
        <w:t>Cite strong and thorough textual evidence to support analysis of what a text says explicitly as well as inferences and interpretations drawn from the text.</w:t>
      </w:r>
      <w:r>
        <w:rPr>
          <w:rFonts w:ascii="Century Gothic" w:eastAsia="Century Gothic" w:hAnsi="Century Gothic" w:cs="Century Gothic"/>
          <w:b/>
          <w:sz w:val="22"/>
          <w:szCs w:val="22"/>
          <w:highlight w:val="cyan"/>
        </w:rPr>
        <w:t xml:space="preserve">   </w:t>
      </w:r>
    </w:p>
    <w:p w:rsidR="00A12719" w:rsidRDefault="002A5F05">
      <w:pPr>
        <w:ind w:left="1440"/>
        <w:rPr>
          <w:rFonts w:ascii="Century Gothic" w:eastAsia="Century Gothic" w:hAnsi="Century Gothic" w:cs="Century Gothic"/>
          <w:b/>
          <w:sz w:val="22"/>
          <w:szCs w:val="22"/>
          <w:highlight w:val="cyan"/>
        </w:rPr>
      </w:pPr>
      <w:r>
        <w:rPr>
          <w:rFonts w:ascii="Century Gothic" w:eastAsia="Century Gothic" w:hAnsi="Century Gothic" w:cs="Century Gothic"/>
          <w:b/>
          <w:sz w:val="22"/>
          <w:szCs w:val="22"/>
          <w:highlight w:val="cyan"/>
        </w:rPr>
        <w:lastRenderedPageBreak/>
        <w:t xml:space="preserve">RN. 2.3 </w:t>
      </w:r>
      <w:r>
        <w:rPr>
          <w:rFonts w:ascii="Century Gothic" w:eastAsia="Century Gothic" w:hAnsi="Century Gothic" w:cs="Century Gothic"/>
          <w:b/>
          <w:sz w:val="22"/>
          <w:szCs w:val="22"/>
        </w:rPr>
        <w:t>Analyze how the author unfolds an analysis or series of ideas or events, including the or</w:t>
      </w:r>
      <w:r>
        <w:rPr>
          <w:rFonts w:ascii="Century Gothic" w:eastAsia="Century Gothic" w:hAnsi="Century Gothic" w:cs="Century Gothic"/>
          <w:b/>
          <w:sz w:val="22"/>
          <w:szCs w:val="22"/>
        </w:rPr>
        <w:t>der in which the points are made, how they are introduced and developed, and the connections that are drawn between them.</w:t>
      </w:r>
      <w:r>
        <w:rPr>
          <w:rFonts w:ascii="Century Gothic" w:eastAsia="Century Gothic" w:hAnsi="Century Gothic" w:cs="Century Gothic"/>
          <w:b/>
          <w:sz w:val="22"/>
          <w:szCs w:val="22"/>
          <w:highlight w:val="cyan"/>
        </w:rPr>
        <w:t xml:space="preserve"> </w:t>
      </w:r>
    </w:p>
    <w:p w:rsidR="00A12719" w:rsidRDefault="002A5F05">
      <w:pPr>
        <w:ind w:left="1440"/>
        <w:rPr>
          <w:rFonts w:ascii="Century Gothic" w:eastAsia="Century Gothic" w:hAnsi="Century Gothic" w:cs="Century Gothic"/>
          <w:b/>
          <w:sz w:val="22"/>
          <w:szCs w:val="22"/>
          <w:highlight w:val="cyan"/>
        </w:rPr>
      </w:pPr>
      <w:r>
        <w:rPr>
          <w:rFonts w:ascii="Century Gothic" w:eastAsia="Century Gothic" w:hAnsi="Century Gothic" w:cs="Century Gothic"/>
          <w:b/>
          <w:sz w:val="22"/>
          <w:szCs w:val="22"/>
          <w:highlight w:val="cyan"/>
        </w:rPr>
        <w:t xml:space="preserve">RN.3.2 </w:t>
      </w:r>
      <w:r>
        <w:rPr>
          <w:rFonts w:ascii="Century Gothic" w:eastAsia="Century Gothic" w:hAnsi="Century Gothic" w:cs="Century Gothic"/>
          <w:b/>
          <w:sz w:val="22"/>
          <w:szCs w:val="22"/>
        </w:rPr>
        <w:t>Analyze in detail how an author’s ideas or claims are developed and refined by particular sentences, paragraphs, or larger por</w:t>
      </w:r>
      <w:r>
        <w:rPr>
          <w:rFonts w:ascii="Century Gothic" w:eastAsia="Century Gothic" w:hAnsi="Century Gothic" w:cs="Century Gothic"/>
          <w:b/>
          <w:sz w:val="22"/>
          <w:szCs w:val="22"/>
        </w:rPr>
        <w:t>tions of a text.</w:t>
      </w:r>
      <w:r>
        <w:rPr>
          <w:rFonts w:ascii="Century Gothic" w:eastAsia="Century Gothic" w:hAnsi="Century Gothic" w:cs="Century Gothic"/>
          <w:b/>
          <w:sz w:val="22"/>
          <w:szCs w:val="22"/>
          <w:highlight w:val="cyan"/>
        </w:rPr>
        <w:t xml:space="preserve">  </w:t>
      </w:r>
    </w:p>
    <w:p w:rsidR="00A12719" w:rsidRDefault="00A12719">
      <w:pPr>
        <w:ind w:left="1440"/>
        <w:rPr>
          <w:rFonts w:ascii="Calibri" w:eastAsia="Calibri" w:hAnsi="Calibri" w:cs="Calibri"/>
          <w:b/>
          <w:sz w:val="22"/>
          <w:szCs w:val="22"/>
        </w:rPr>
      </w:pPr>
    </w:p>
    <w:p w:rsidR="00A12719" w:rsidRDefault="00A12719">
      <w:pPr>
        <w:ind w:left="720"/>
        <w:rPr>
          <w:rFonts w:ascii="Calibri" w:eastAsia="Calibri" w:hAnsi="Calibri" w:cs="Calibri"/>
          <w:b/>
          <w:sz w:val="22"/>
          <w:szCs w:val="22"/>
        </w:rPr>
      </w:pPr>
    </w:p>
    <w:p w:rsidR="00A12719" w:rsidRDefault="00A12719">
      <w:pPr>
        <w:ind w:left="720"/>
        <w:rPr>
          <w:rFonts w:ascii="Century Gothic" w:eastAsia="Century Gothic" w:hAnsi="Century Gothic" w:cs="Century Gothic"/>
          <w:b/>
        </w:rPr>
      </w:pPr>
    </w:p>
    <w:p w:rsidR="00A12719" w:rsidRDefault="002A5F05">
      <w:pPr>
        <w:ind w:left="720"/>
        <w:rPr>
          <w:rFonts w:ascii="Century Gothic" w:eastAsia="Century Gothic" w:hAnsi="Century Gothic" w:cs="Century Gothic"/>
          <w:b/>
        </w:rPr>
      </w:pPr>
      <w:r>
        <w:rPr>
          <w:rFonts w:ascii="Century Gothic" w:eastAsia="Century Gothic" w:hAnsi="Century Gothic" w:cs="Century Gothic"/>
          <w:b/>
        </w:rPr>
        <w:t xml:space="preserve"> </w:t>
      </w:r>
    </w:p>
    <w:p w:rsidR="00A12719" w:rsidRDefault="002A5F05">
      <w:pPr>
        <w:ind w:left="720"/>
        <w:rPr>
          <w:rFonts w:ascii="Century Gothic" w:eastAsia="Century Gothic" w:hAnsi="Century Gothic" w:cs="Century Gothic"/>
          <w:b/>
        </w:rPr>
      </w:pPr>
      <w:r>
        <w:rPr>
          <w:rFonts w:ascii="Century Gothic" w:eastAsia="Century Gothic" w:hAnsi="Century Gothic" w:cs="Century Gothic"/>
          <w:b/>
        </w:rPr>
        <w:t>Writing Genres:</w:t>
      </w:r>
      <w:r>
        <w:rPr>
          <w:rFonts w:ascii="Century Gothic" w:eastAsia="Century Gothic" w:hAnsi="Century Gothic" w:cs="Century Gothic"/>
          <w:b/>
        </w:rPr>
        <w:tab/>
      </w:r>
    </w:p>
    <w:p w:rsidR="00A12719" w:rsidRDefault="002A5F05">
      <w:pPr>
        <w:ind w:left="720" w:firstLine="720"/>
        <w:rPr>
          <w:rFonts w:ascii="Century Gothic" w:eastAsia="Century Gothic" w:hAnsi="Century Gothic" w:cs="Century Gothic"/>
          <w:b/>
          <w:shd w:val="clear" w:color="auto" w:fill="B4A7D6"/>
        </w:rPr>
      </w:pPr>
      <w:r>
        <w:rPr>
          <w:rFonts w:ascii="Century Gothic" w:eastAsia="Century Gothic" w:hAnsi="Century Gothic" w:cs="Century Gothic"/>
          <w:b/>
          <w:shd w:val="clear" w:color="auto" w:fill="B6D7A8"/>
        </w:rPr>
        <w:t xml:space="preserve">Narrative with Short Stories: </w:t>
      </w:r>
      <w:r>
        <w:rPr>
          <w:rFonts w:ascii="Century Gothic" w:eastAsia="Century Gothic" w:hAnsi="Century Gothic" w:cs="Century Gothic"/>
          <w:b/>
          <w:shd w:val="clear" w:color="auto" w:fill="B4A7D6"/>
        </w:rPr>
        <w:t>(Add these focus skills here)</w:t>
      </w:r>
    </w:p>
    <w:p w:rsidR="00A12719" w:rsidRDefault="002A5F05">
      <w:pPr>
        <w:ind w:left="720" w:firstLine="720"/>
        <w:rPr>
          <w:rFonts w:ascii="Century Gothic" w:eastAsia="Century Gothic" w:hAnsi="Century Gothic" w:cs="Century Gothic"/>
          <w:b/>
        </w:rPr>
      </w:pPr>
      <w:r>
        <w:rPr>
          <w:rFonts w:ascii="Century Gothic" w:eastAsia="Century Gothic" w:hAnsi="Century Gothic" w:cs="Century Gothic"/>
          <w:b/>
          <w:highlight w:val="cyan"/>
        </w:rPr>
        <w:t xml:space="preserve">W.3.3 </w:t>
      </w:r>
      <w:r>
        <w:rPr>
          <w:rFonts w:ascii="Century Gothic" w:eastAsia="Century Gothic" w:hAnsi="Century Gothic" w:cs="Century Gothic"/>
          <w:b/>
        </w:rPr>
        <w:t xml:space="preserve">Write narrative compositions in a variety of forms that – </w:t>
      </w:r>
    </w:p>
    <w:p w:rsidR="00A12719" w:rsidRDefault="002A5F05">
      <w:pPr>
        <w:numPr>
          <w:ilvl w:val="0"/>
          <w:numId w:val="1"/>
        </w:numPr>
        <w:rPr>
          <w:rFonts w:ascii="Century Gothic" w:eastAsia="Century Gothic" w:hAnsi="Century Gothic" w:cs="Century Gothic"/>
          <w:b/>
          <w:sz w:val="22"/>
          <w:szCs w:val="22"/>
        </w:rPr>
      </w:pPr>
      <w:r>
        <w:rPr>
          <w:rFonts w:ascii="Century Gothic" w:eastAsia="Century Gothic" w:hAnsi="Century Gothic" w:cs="Century Gothic"/>
          <w:b/>
          <w:sz w:val="22"/>
          <w:szCs w:val="22"/>
        </w:rPr>
        <w:t>Engage and orient the reader by setting out a problem, situation, or observation, establishing one or multiple point(s) of view, and introducing a narrator and/or characters</w:t>
      </w:r>
    </w:p>
    <w:p w:rsidR="00A12719" w:rsidRDefault="002A5F05">
      <w:pPr>
        <w:numPr>
          <w:ilvl w:val="0"/>
          <w:numId w:val="1"/>
        </w:numPr>
        <w:rPr>
          <w:rFonts w:ascii="Century Gothic" w:eastAsia="Century Gothic" w:hAnsi="Century Gothic" w:cs="Century Gothic"/>
          <w:b/>
          <w:sz w:val="22"/>
          <w:szCs w:val="22"/>
        </w:rPr>
      </w:pPr>
      <w:r>
        <w:rPr>
          <w:rFonts w:ascii="Century Gothic" w:eastAsia="Century Gothic" w:hAnsi="Century Gothic" w:cs="Century Gothic"/>
          <w:b/>
          <w:sz w:val="22"/>
          <w:szCs w:val="22"/>
        </w:rPr>
        <w:t>Use precise words and phrases, telling details, and sensory language to convey a v</w:t>
      </w:r>
      <w:r>
        <w:rPr>
          <w:rFonts w:ascii="Century Gothic" w:eastAsia="Century Gothic" w:hAnsi="Century Gothic" w:cs="Century Gothic"/>
          <w:b/>
          <w:sz w:val="22"/>
          <w:szCs w:val="22"/>
        </w:rPr>
        <w:t>ivid picture of the experiences, events, setting, and/or characters</w:t>
      </w:r>
    </w:p>
    <w:p w:rsidR="00A12719" w:rsidRDefault="002A5F05">
      <w:pPr>
        <w:numPr>
          <w:ilvl w:val="0"/>
          <w:numId w:val="1"/>
        </w:numPr>
        <w:rPr>
          <w:rFonts w:ascii="Century Gothic" w:eastAsia="Century Gothic" w:hAnsi="Century Gothic" w:cs="Century Gothic"/>
          <w:b/>
          <w:sz w:val="22"/>
          <w:szCs w:val="22"/>
        </w:rPr>
      </w:pPr>
      <w:r>
        <w:rPr>
          <w:rFonts w:ascii="Century Gothic" w:eastAsia="Century Gothic" w:hAnsi="Century Gothic" w:cs="Century Gothic"/>
          <w:b/>
          <w:sz w:val="22"/>
          <w:szCs w:val="22"/>
        </w:rPr>
        <w:t xml:space="preserve">Provide an ending that follows from and reflects on what is experienced, observed, or resolved over the course of the narrative.  </w:t>
      </w:r>
    </w:p>
    <w:p w:rsidR="00A12719" w:rsidRDefault="00A12719">
      <w:pPr>
        <w:numPr>
          <w:ilvl w:val="0"/>
          <w:numId w:val="1"/>
        </w:numPr>
        <w:rPr>
          <w:rFonts w:ascii="Century Gothic" w:eastAsia="Century Gothic" w:hAnsi="Century Gothic" w:cs="Century Gothic"/>
          <w:b/>
          <w:sz w:val="22"/>
          <w:szCs w:val="22"/>
        </w:rPr>
      </w:pPr>
    </w:p>
    <w:p w:rsidR="00A12719" w:rsidRDefault="002A5F05">
      <w:pPr>
        <w:ind w:left="720" w:firstLine="720"/>
        <w:rPr>
          <w:rFonts w:ascii="Century Gothic" w:eastAsia="Century Gothic" w:hAnsi="Century Gothic" w:cs="Century Gothic"/>
          <w:b/>
          <w:highlight w:val="yellow"/>
        </w:rPr>
      </w:pPr>
      <w:r>
        <w:rPr>
          <w:rFonts w:ascii="Century Gothic" w:eastAsia="Century Gothic" w:hAnsi="Century Gothic" w:cs="Century Gothic"/>
          <w:b/>
          <w:shd w:val="clear" w:color="auto" w:fill="F9CB9C"/>
        </w:rPr>
        <w:t xml:space="preserve">Argumentative with the Novel (both </w:t>
      </w:r>
      <w:proofErr w:type="spellStart"/>
      <w:r>
        <w:rPr>
          <w:rFonts w:ascii="Century Gothic" w:eastAsia="Century Gothic" w:hAnsi="Century Gothic" w:cs="Century Gothic"/>
          <w:b/>
          <w:shd w:val="clear" w:color="auto" w:fill="F9CB9C"/>
        </w:rPr>
        <w:t>Reg</w:t>
      </w:r>
      <w:proofErr w:type="spellEnd"/>
      <w:r>
        <w:rPr>
          <w:rFonts w:ascii="Century Gothic" w:eastAsia="Century Gothic" w:hAnsi="Century Gothic" w:cs="Century Gothic"/>
          <w:b/>
          <w:shd w:val="clear" w:color="auto" w:fill="F9CB9C"/>
        </w:rPr>
        <w:t xml:space="preserve"> and Honors</w:t>
      </w:r>
      <w:proofErr w:type="gramStart"/>
      <w:r>
        <w:rPr>
          <w:rFonts w:ascii="Century Gothic" w:eastAsia="Century Gothic" w:hAnsi="Century Gothic" w:cs="Century Gothic"/>
          <w:b/>
          <w:shd w:val="clear" w:color="auto" w:fill="F9CB9C"/>
        </w:rPr>
        <w:t>) :</w:t>
      </w:r>
      <w:proofErr w:type="gramEnd"/>
      <w:r>
        <w:rPr>
          <w:rFonts w:ascii="Century Gothic" w:eastAsia="Century Gothic" w:hAnsi="Century Gothic" w:cs="Century Gothic"/>
          <w:b/>
          <w:shd w:val="clear" w:color="auto" w:fill="F9CB9C"/>
        </w:rPr>
        <w:t xml:space="preserve"> </w:t>
      </w:r>
      <w:r>
        <w:rPr>
          <w:rFonts w:ascii="Century Gothic" w:eastAsia="Century Gothic" w:hAnsi="Century Gothic" w:cs="Century Gothic"/>
          <w:b/>
          <w:highlight w:val="yellow"/>
        </w:rPr>
        <w:t>For</w:t>
      </w:r>
      <w:r>
        <w:rPr>
          <w:rFonts w:ascii="Century Gothic" w:eastAsia="Century Gothic" w:hAnsi="Century Gothic" w:cs="Century Gothic"/>
          <w:b/>
          <w:highlight w:val="yellow"/>
        </w:rPr>
        <w:t>m their own argument</w:t>
      </w:r>
    </w:p>
    <w:p w:rsidR="00A12719" w:rsidRDefault="002A5F05">
      <w:pPr>
        <w:ind w:left="720" w:firstLine="720"/>
        <w:rPr>
          <w:rFonts w:ascii="Century Gothic" w:eastAsia="Century Gothic" w:hAnsi="Century Gothic" w:cs="Century Gothic"/>
          <w:b/>
        </w:rPr>
      </w:pPr>
      <w:r>
        <w:rPr>
          <w:rFonts w:ascii="Century Gothic" w:eastAsia="Century Gothic" w:hAnsi="Century Gothic" w:cs="Century Gothic"/>
          <w:b/>
          <w:highlight w:val="cyan"/>
        </w:rPr>
        <w:t>W.3.1</w:t>
      </w:r>
      <w:r>
        <w:rPr>
          <w:rFonts w:ascii="Century Gothic" w:eastAsia="Century Gothic" w:hAnsi="Century Gothic" w:cs="Century Gothic"/>
          <w:b/>
        </w:rPr>
        <w:t xml:space="preserve"> Write arguments in a variety of forms that – </w:t>
      </w:r>
    </w:p>
    <w:p w:rsidR="00A12719" w:rsidRDefault="002A5F05">
      <w:pPr>
        <w:numPr>
          <w:ilvl w:val="0"/>
          <w:numId w:val="3"/>
        </w:numPr>
        <w:rPr>
          <w:rFonts w:ascii="Calibri" w:eastAsia="Calibri" w:hAnsi="Calibri" w:cs="Calibri"/>
          <w:b/>
          <w:sz w:val="22"/>
          <w:szCs w:val="22"/>
        </w:rPr>
      </w:pPr>
      <w:r>
        <w:rPr>
          <w:rFonts w:ascii="Calibri" w:eastAsia="Calibri" w:hAnsi="Calibri" w:cs="Calibri"/>
          <w:b/>
          <w:sz w:val="22"/>
          <w:szCs w:val="22"/>
        </w:rPr>
        <w:t>Introduce precise claim(s), distinguish the claim(s) from alternate or opposing claims, and create an organization that establishes clear relationships among claim(s), counterclaims, reasons, and evidence</w:t>
      </w:r>
    </w:p>
    <w:p w:rsidR="00A12719" w:rsidRDefault="002A5F05">
      <w:pPr>
        <w:numPr>
          <w:ilvl w:val="0"/>
          <w:numId w:val="3"/>
        </w:numPr>
        <w:rPr>
          <w:rFonts w:ascii="Calibri" w:eastAsia="Calibri" w:hAnsi="Calibri" w:cs="Calibri"/>
          <w:b/>
          <w:sz w:val="22"/>
          <w:szCs w:val="22"/>
        </w:rPr>
      </w:pPr>
      <w:r>
        <w:rPr>
          <w:rFonts w:ascii="Calibri" w:eastAsia="Calibri" w:hAnsi="Calibri" w:cs="Calibri"/>
          <w:b/>
          <w:sz w:val="22"/>
          <w:szCs w:val="22"/>
        </w:rPr>
        <w:t>Develop claim(s) and counterclaims fairly, supplyin</w:t>
      </w:r>
      <w:r>
        <w:rPr>
          <w:rFonts w:ascii="Calibri" w:eastAsia="Calibri" w:hAnsi="Calibri" w:cs="Calibri"/>
          <w:b/>
          <w:sz w:val="22"/>
          <w:szCs w:val="22"/>
        </w:rPr>
        <w:t>g evidence for each while pointing out the strengths and limitations of both in a manner that anticipates the audience’s knowledge level and concerns.</w:t>
      </w:r>
    </w:p>
    <w:p w:rsidR="00A12719" w:rsidRDefault="002A5F05">
      <w:pPr>
        <w:numPr>
          <w:ilvl w:val="0"/>
          <w:numId w:val="3"/>
        </w:numPr>
        <w:rPr>
          <w:rFonts w:ascii="Calibri" w:eastAsia="Calibri" w:hAnsi="Calibri" w:cs="Calibri"/>
          <w:b/>
          <w:sz w:val="22"/>
          <w:szCs w:val="22"/>
        </w:rPr>
      </w:pPr>
      <w:r>
        <w:rPr>
          <w:rFonts w:ascii="Calibri" w:eastAsia="Calibri" w:hAnsi="Calibri" w:cs="Calibri"/>
          <w:b/>
          <w:sz w:val="22"/>
          <w:szCs w:val="22"/>
        </w:rPr>
        <w:t>Use effective transitions to link the major sections of the text, create cohesion, and clarify the relati</w:t>
      </w:r>
      <w:r>
        <w:rPr>
          <w:rFonts w:ascii="Calibri" w:eastAsia="Calibri" w:hAnsi="Calibri" w:cs="Calibri"/>
          <w:b/>
          <w:sz w:val="22"/>
          <w:szCs w:val="22"/>
        </w:rPr>
        <w:t xml:space="preserve">onships between claim(s) and reasons, between reasons and evidence, and between claim(s) and counterclaims. </w:t>
      </w:r>
    </w:p>
    <w:p w:rsidR="00A12719" w:rsidRDefault="002A5F05">
      <w:pPr>
        <w:numPr>
          <w:ilvl w:val="0"/>
          <w:numId w:val="3"/>
        </w:numPr>
        <w:rPr>
          <w:rFonts w:ascii="Calibri" w:eastAsia="Calibri" w:hAnsi="Calibri" w:cs="Calibri"/>
          <w:b/>
          <w:sz w:val="22"/>
          <w:szCs w:val="22"/>
        </w:rPr>
      </w:pPr>
      <w:r>
        <w:rPr>
          <w:rFonts w:ascii="Calibri" w:eastAsia="Calibri" w:hAnsi="Calibri" w:cs="Calibri"/>
          <w:b/>
          <w:sz w:val="22"/>
          <w:szCs w:val="22"/>
        </w:rPr>
        <w:t>Provide a concluding statement or section that follows from and supports the argument presented</w:t>
      </w:r>
    </w:p>
    <w:p w:rsidR="00A12719" w:rsidRDefault="00A12719">
      <w:pPr>
        <w:ind w:left="1440"/>
        <w:rPr>
          <w:rFonts w:ascii="Calibri" w:eastAsia="Calibri" w:hAnsi="Calibri" w:cs="Calibri"/>
          <w:b/>
          <w:sz w:val="22"/>
          <w:szCs w:val="22"/>
        </w:rPr>
      </w:pPr>
    </w:p>
    <w:p w:rsidR="00A12719" w:rsidRDefault="002A5F05">
      <w:pPr>
        <w:ind w:left="720" w:firstLine="720"/>
        <w:rPr>
          <w:rFonts w:ascii="Century Gothic" w:eastAsia="Century Gothic" w:hAnsi="Century Gothic" w:cs="Century Gothic"/>
          <w:b/>
          <w:shd w:val="clear" w:color="auto" w:fill="B4A7D6"/>
        </w:rPr>
      </w:pPr>
      <w:r>
        <w:rPr>
          <w:rFonts w:ascii="Century Gothic" w:eastAsia="Century Gothic" w:hAnsi="Century Gothic" w:cs="Century Gothic"/>
          <w:b/>
          <w:shd w:val="clear" w:color="auto" w:fill="A4C2F4"/>
        </w:rPr>
        <w:t xml:space="preserve">Informative with Novel: </w:t>
      </w:r>
      <w:r>
        <w:rPr>
          <w:rFonts w:ascii="Century Gothic" w:eastAsia="Century Gothic" w:hAnsi="Century Gothic" w:cs="Century Gothic"/>
          <w:b/>
        </w:rPr>
        <w:t xml:space="preserve"> </w:t>
      </w:r>
      <w:r>
        <w:rPr>
          <w:rFonts w:ascii="Century Gothic" w:eastAsia="Century Gothic" w:hAnsi="Century Gothic" w:cs="Century Gothic"/>
          <w:b/>
          <w:highlight w:val="yellow"/>
        </w:rPr>
        <w:t xml:space="preserve">Able to discuss topic in </w:t>
      </w:r>
      <w:r>
        <w:rPr>
          <w:rFonts w:ascii="Century Gothic" w:eastAsia="Century Gothic" w:hAnsi="Century Gothic" w:cs="Century Gothic"/>
          <w:b/>
          <w:highlight w:val="yellow"/>
        </w:rPr>
        <w:t>length, able to choose relevant details</w:t>
      </w:r>
      <w:r>
        <w:rPr>
          <w:rFonts w:ascii="Century Gothic" w:eastAsia="Century Gothic" w:hAnsi="Century Gothic" w:cs="Century Gothic"/>
          <w:b/>
          <w:shd w:val="clear" w:color="auto" w:fill="B4A7D6"/>
        </w:rPr>
        <w:t xml:space="preserve"> BEEF this up for both REG and HONORS?</w:t>
      </w:r>
    </w:p>
    <w:p w:rsidR="00A12719" w:rsidRDefault="002A5F05">
      <w:pPr>
        <w:ind w:left="720" w:firstLine="720"/>
        <w:rPr>
          <w:rFonts w:ascii="Century Gothic" w:eastAsia="Century Gothic" w:hAnsi="Century Gothic" w:cs="Century Gothic"/>
          <w:b/>
        </w:rPr>
      </w:pPr>
      <w:r>
        <w:rPr>
          <w:rFonts w:ascii="Century Gothic" w:eastAsia="Century Gothic" w:hAnsi="Century Gothic" w:cs="Century Gothic"/>
          <w:b/>
          <w:highlight w:val="cyan"/>
        </w:rPr>
        <w:t xml:space="preserve">W.3.2 </w:t>
      </w:r>
      <w:r>
        <w:rPr>
          <w:rFonts w:ascii="Century Gothic" w:eastAsia="Century Gothic" w:hAnsi="Century Gothic" w:cs="Century Gothic"/>
          <w:b/>
        </w:rPr>
        <w:t>Write informative compositions in a variety of forms that –</w:t>
      </w:r>
    </w:p>
    <w:p w:rsidR="00A12719" w:rsidRDefault="002A5F05">
      <w:pPr>
        <w:numPr>
          <w:ilvl w:val="0"/>
          <w:numId w:val="2"/>
        </w:numPr>
        <w:rPr>
          <w:rFonts w:ascii="Calibri" w:eastAsia="Calibri" w:hAnsi="Calibri" w:cs="Calibri"/>
          <w:b/>
          <w:sz w:val="22"/>
          <w:szCs w:val="22"/>
        </w:rPr>
      </w:pPr>
      <w:r>
        <w:rPr>
          <w:rFonts w:ascii="Calibri" w:eastAsia="Calibri" w:hAnsi="Calibri" w:cs="Calibri"/>
          <w:b/>
          <w:sz w:val="22"/>
          <w:szCs w:val="22"/>
        </w:rPr>
        <w:t>Introduce a topic; organize complex ideas, concepts, and information to make important connections and distinctions; include formatting (</w:t>
      </w:r>
      <w:r>
        <w:rPr>
          <w:rFonts w:ascii="Calibri" w:eastAsia="Calibri" w:hAnsi="Calibri" w:cs="Calibri"/>
          <w:b/>
          <w:i/>
          <w:sz w:val="22"/>
          <w:szCs w:val="22"/>
        </w:rPr>
        <w:t>e.g., headings</w:t>
      </w:r>
      <w:r>
        <w:rPr>
          <w:rFonts w:ascii="Calibri" w:eastAsia="Calibri" w:hAnsi="Calibri" w:cs="Calibri"/>
          <w:b/>
          <w:sz w:val="22"/>
          <w:szCs w:val="22"/>
        </w:rPr>
        <w:t>), graphics (</w:t>
      </w:r>
      <w:r>
        <w:rPr>
          <w:rFonts w:ascii="Calibri" w:eastAsia="Calibri" w:hAnsi="Calibri" w:cs="Calibri"/>
          <w:b/>
          <w:i/>
          <w:sz w:val="22"/>
          <w:szCs w:val="22"/>
        </w:rPr>
        <w:t>e.g., figures, tables</w:t>
      </w:r>
      <w:r>
        <w:rPr>
          <w:rFonts w:ascii="Calibri" w:eastAsia="Calibri" w:hAnsi="Calibri" w:cs="Calibri"/>
          <w:b/>
          <w:sz w:val="22"/>
          <w:szCs w:val="22"/>
        </w:rPr>
        <w:t xml:space="preserve">), and multimedia when useful to aiding comprehension.   </w:t>
      </w:r>
    </w:p>
    <w:p w:rsidR="00A12719" w:rsidRDefault="002A5F05">
      <w:pPr>
        <w:numPr>
          <w:ilvl w:val="0"/>
          <w:numId w:val="2"/>
        </w:numPr>
        <w:rPr>
          <w:rFonts w:ascii="Calibri" w:eastAsia="Calibri" w:hAnsi="Calibri" w:cs="Calibri"/>
          <w:b/>
          <w:sz w:val="22"/>
          <w:szCs w:val="22"/>
        </w:rPr>
      </w:pPr>
      <w:r>
        <w:rPr>
          <w:rFonts w:ascii="Calibri" w:eastAsia="Calibri" w:hAnsi="Calibri" w:cs="Calibri"/>
          <w:b/>
          <w:sz w:val="22"/>
          <w:szCs w:val="22"/>
        </w:rPr>
        <w:t>Develop the t</w:t>
      </w:r>
      <w:r>
        <w:rPr>
          <w:rFonts w:ascii="Calibri" w:eastAsia="Calibri" w:hAnsi="Calibri" w:cs="Calibri"/>
          <w:b/>
          <w:sz w:val="22"/>
          <w:szCs w:val="22"/>
        </w:rPr>
        <w:t xml:space="preserve">opic with well-chosen, relevant, and sufficient facts, extended definitions, concrete details, quotations, or other information and examples appropriate to the audience’s knowledge of the topic. </w:t>
      </w:r>
    </w:p>
    <w:p w:rsidR="00A12719" w:rsidRDefault="002A5F05">
      <w:pPr>
        <w:numPr>
          <w:ilvl w:val="0"/>
          <w:numId w:val="2"/>
        </w:numPr>
        <w:rPr>
          <w:rFonts w:ascii="Calibri" w:eastAsia="Calibri" w:hAnsi="Calibri" w:cs="Calibri"/>
          <w:b/>
          <w:sz w:val="22"/>
          <w:szCs w:val="22"/>
        </w:rPr>
      </w:pPr>
      <w:r>
        <w:rPr>
          <w:rFonts w:ascii="Calibri" w:eastAsia="Calibri" w:hAnsi="Calibri" w:cs="Calibri"/>
          <w:b/>
          <w:sz w:val="22"/>
          <w:szCs w:val="22"/>
        </w:rPr>
        <w:t>Use appropriate and varied transitions to link the major sec</w:t>
      </w:r>
      <w:r>
        <w:rPr>
          <w:rFonts w:ascii="Calibri" w:eastAsia="Calibri" w:hAnsi="Calibri" w:cs="Calibri"/>
          <w:b/>
          <w:sz w:val="22"/>
          <w:szCs w:val="22"/>
        </w:rPr>
        <w:t xml:space="preserve">tions of the text, create cohesion, and clarify the relationships among complex ideas and concepts. </w:t>
      </w:r>
    </w:p>
    <w:p w:rsidR="00A12719" w:rsidRDefault="002A5F05">
      <w:pPr>
        <w:numPr>
          <w:ilvl w:val="0"/>
          <w:numId w:val="2"/>
        </w:numPr>
        <w:rPr>
          <w:rFonts w:ascii="Calibri" w:eastAsia="Calibri" w:hAnsi="Calibri" w:cs="Calibri"/>
          <w:b/>
          <w:sz w:val="22"/>
          <w:szCs w:val="22"/>
        </w:rPr>
      </w:pPr>
      <w:r>
        <w:rPr>
          <w:rFonts w:ascii="Calibri" w:eastAsia="Calibri" w:hAnsi="Calibri" w:cs="Calibri"/>
          <w:b/>
          <w:sz w:val="22"/>
          <w:szCs w:val="22"/>
        </w:rPr>
        <w:t>Provide a concluding statement or section that follows from and supports the information or explanation presented (</w:t>
      </w:r>
      <w:r>
        <w:rPr>
          <w:rFonts w:ascii="Calibri" w:eastAsia="Calibri" w:hAnsi="Calibri" w:cs="Calibri"/>
          <w:b/>
          <w:i/>
          <w:sz w:val="22"/>
          <w:szCs w:val="22"/>
        </w:rPr>
        <w:t>e.g., articulating implications or the s</w:t>
      </w:r>
      <w:r>
        <w:rPr>
          <w:rFonts w:ascii="Calibri" w:eastAsia="Calibri" w:hAnsi="Calibri" w:cs="Calibri"/>
          <w:b/>
          <w:i/>
          <w:sz w:val="22"/>
          <w:szCs w:val="22"/>
        </w:rPr>
        <w:t>ignificance of the topic</w:t>
      </w:r>
      <w:r>
        <w:rPr>
          <w:rFonts w:ascii="Calibri" w:eastAsia="Calibri" w:hAnsi="Calibri" w:cs="Calibri"/>
          <w:b/>
          <w:sz w:val="22"/>
          <w:szCs w:val="22"/>
        </w:rPr>
        <w:t xml:space="preserve">). </w:t>
      </w:r>
    </w:p>
    <w:p w:rsidR="00A12719" w:rsidRDefault="00A12719">
      <w:pPr>
        <w:ind w:left="1440"/>
        <w:rPr>
          <w:rFonts w:ascii="Calibri" w:eastAsia="Calibri" w:hAnsi="Calibri" w:cs="Calibri"/>
          <w:b/>
          <w:sz w:val="22"/>
          <w:szCs w:val="22"/>
        </w:rPr>
      </w:pPr>
    </w:p>
    <w:p w:rsidR="00A12719" w:rsidRDefault="00A12719">
      <w:pPr>
        <w:ind w:left="1440"/>
        <w:rPr>
          <w:rFonts w:ascii="Calibri" w:eastAsia="Calibri" w:hAnsi="Calibri" w:cs="Calibri"/>
          <w:b/>
          <w:sz w:val="22"/>
          <w:szCs w:val="22"/>
        </w:rPr>
      </w:pPr>
    </w:p>
    <w:p w:rsidR="00A12719" w:rsidRDefault="00A12719">
      <w:pPr>
        <w:ind w:left="720" w:firstLine="720"/>
        <w:rPr>
          <w:rFonts w:ascii="Century Gothic" w:eastAsia="Century Gothic" w:hAnsi="Century Gothic" w:cs="Century Gothic"/>
          <w:b/>
          <w:shd w:val="clear" w:color="auto" w:fill="B6D7A8"/>
        </w:rPr>
      </w:pPr>
    </w:p>
    <w:p w:rsidR="00A12719" w:rsidRDefault="00A12719">
      <w:pPr>
        <w:ind w:left="720" w:firstLine="720"/>
        <w:rPr>
          <w:rFonts w:ascii="Century Gothic" w:eastAsia="Century Gothic" w:hAnsi="Century Gothic" w:cs="Century Gothic"/>
          <w:b/>
          <w:shd w:val="clear" w:color="auto" w:fill="B6D7A8"/>
        </w:rPr>
      </w:pPr>
    </w:p>
    <w:p w:rsidR="00A12719" w:rsidRDefault="00A12719">
      <w:pPr>
        <w:ind w:left="720"/>
        <w:rPr>
          <w:rFonts w:ascii="Century Gothic" w:eastAsia="Century Gothic" w:hAnsi="Century Gothic" w:cs="Century Gothic"/>
          <w:b/>
          <w:shd w:val="clear" w:color="auto" w:fill="B6D7A8"/>
        </w:rPr>
      </w:pPr>
    </w:p>
    <w:p w:rsidR="00A12719" w:rsidRDefault="00A12719">
      <w:pPr>
        <w:ind w:left="1440"/>
        <w:rPr>
          <w:rFonts w:ascii="Century Gothic" w:eastAsia="Century Gothic" w:hAnsi="Century Gothic" w:cs="Century Gothic"/>
          <w:b/>
        </w:rPr>
      </w:pPr>
    </w:p>
    <w:p w:rsidR="00A12719" w:rsidRDefault="002A5F05">
      <w:pPr>
        <w:ind w:firstLine="720"/>
        <w:rPr>
          <w:rFonts w:ascii="Century Gothic" w:eastAsia="Century Gothic" w:hAnsi="Century Gothic" w:cs="Century Gothic"/>
          <w:b/>
          <w:highlight w:val="yellow"/>
        </w:rPr>
      </w:pPr>
      <w:r>
        <w:rPr>
          <w:rFonts w:ascii="Century Gothic" w:eastAsia="Century Gothic" w:hAnsi="Century Gothic" w:cs="Century Gothic"/>
          <w:b/>
        </w:rPr>
        <w:t xml:space="preserve">Research Experiences-  </w:t>
      </w:r>
      <w:r>
        <w:rPr>
          <w:rFonts w:ascii="Century Gothic" w:eastAsia="Century Gothic" w:hAnsi="Century Gothic" w:cs="Century Gothic"/>
          <w:b/>
          <w:highlight w:val="yellow"/>
        </w:rPr>
        <w:t>WWII People &amp; Governments History Research</w:t>
      </w:r>
    </w:p>
    <w:p w:rsidR="00A12719" w:rsidRDefault="002A5F05">
      <w:pPr>
        <w:ind w:left="1440"/>
        <w:rPr>
          <w:rFonts w:ascii="Century Gothic" w:eastAsia="Century Gothic" w:hAnsi="Century Gothic" w:cs="Century Gothic"/>
          <w:b/>
          <w:sz w:val="22"/>
          <w:szCs w:val="22"/>
        </w:rPr>
      </w:pPr>
      <w:r>
        <w:rPr>
          <w:rFonts w:ascii="Century Gothic" w:eastAsia="Century Gothic" w:hAnsi="Century Gothic" w:cs="Century Gothic"/>
          <w:b/>
          <w:sz w:val="22"/>
          <w:szCs w:val="22"/>
          <w:highlight w:val="cyan"/>
        </w:rPr>
        <w:t xml:space="preserve">W.5 </w:t>
      </w:r>
      <w:r>
        <w:rPr>
          <w:rFonts w:ascii="Century Gothic" w:eastAsia="Century Gothic" w:hAnsi="Century Gothic" w:cs="Century Gothic"/>
          <w:b/>
          <w:sz w:val="22"/>
          <w:szCs w:val="22"/>
        </w:rPr>
        <w:t>Conduct short as well as more sustained research assignments and tasks to build knowledge about the research process and the topic under study.</w:t>
      </w:r>
      <w:r>
        <w:rPr>
          <w:rFonts w:ascii="Century Gothic" w:eastAsia="Century Gothic" w:hAnsi="Century Gothic" w:cs="Century Gothic"/>
          <w:b/>
          <w:sz w:val="22"/>
          <w:szCs w:val="22"/>
          <w:highlight w:val="cyan"/>
        </w:rPr>
        <w:t xml:space="preserve"> </w:t>
      </w:r>
    </w:p>
    <w:p w:rsidR="00A12719" w:rsidRDefault="002A5F05">
      <w:pPr>
        <w:numPr>
          <w:ilvl w:val="0"/>
          <w:numId w:val="4"/>
        </w:numPr>
        <w:rPr>
          <w:rFonts w:ascii="Century Gothic" w:eastAsia="Century Gothic" w:hAnsi="Century Gothic" w:cs="Century Gothic"/>
          <w:b/>
          <w:sz w:val="22"/>
          <w:szCs w:val="22"/>
        </w:rPr>
      </w:pPr>
      <w:r>
        <w:rPr>
          <w:rFonts w:ascii="Century Gothic" w:eastAsia="Century Gothic" w:hAnsi="Century Gothic" w:cs="Century Gothic"/>
          <w:b/>
          <w:sz w:val="22"/>
          <w:szCs w:val="22"/>
        </w:rPr>
        <w:t xml:space="preserve">Gather relevant information from multiple authoritative sources, using advanced searches effectively, and annotate sources. </w:t>
      </w:r>
    </w:p>
    <w:p w:rsidR="00A12719" w:rsidRDefault="002A5F05">
      <w:pPr>
        <w:numPr>
          <w:ilvl w:val="0"/>
          <w:numId w:val="4"/>
        </w:numPr>
        <w:rPr>
          <w:rFonts w:ascii="Century Gothic" w:eastAsia="Century Gothic" w:hAnsi="Century Gothic" w:cs="Century Gothic"/>
          <w:b/>
          <w:sz w:val="22"/>
          <w:szCs w:val="22"/>
        </w:rPr>
      </w:pPr>
      <w:r>
        <w:rPr>
          <w:rFonts w:ascii="Century Gothic" w:eastAsia="Century Gothic" w:hAnsi="Century Gothic" w:cs="Century Gothic"/>
          <w:b/>
          <w:sz w:val="22"/>
          <w:szCs w:val="22"/>
        </w:rPr>
        <w:t xml:space="preserve">Synthesize and integrate information into the text selectively to maintain the flow of ideas. </w:t>
      </w:r>
    </w:p>
    <w:p w:rsidR="00A12719" w:rsidRDefault="002A5F05">
      <w:pPr>
        <w:numPr>
          <w:ilvl w:val="0"/>
          <w:numId w:val="4"/>
        </w:numPr>
        <w:rPr>
          <w:rFonts w:ascii="Century Gothic" w:eastAsia="Century Gothic" w:hAnsi="Century Gothic" w:cs="Century Gothic"/>
          <w:b/>
          <w:sz w:val="22"/>
          <w:szCs w:val="22"/>
        </w:rPr>
      </w:pPr>
      <w:r>
        <w:rPr>
          <w:rFonts w:ascii="Century Gothic" w:eastAsia="Century Gothic" w:hAnsi="Century Gothic" w:cs="Century Gothic"/>
          <w:b/>
          <w:sz w:val="22"/>
          <w:szCs w:val="22"/>
        </w:rPr>
        <w:t>Avoid plagiarism and overreliance on</w:t>
      </w:r>
      <w:r>
        <w:rPr>
          <w:rFonts w:ascii="Century Gothic" w:eastAsia="Century Gothic" w:hAnsi="Century Gothic" w:cs="Century Gothic"/>
          <w:b/>
          <w:sz w:val="22"/>
          <w:szCs w:val="22"/>
        </w:rPr>
        <w:t xml:space="preserve"> any one source and follow a standard format (</w:t>
      </w:r>
      <w:r>
        <w:rPr>
          <w:rFonts w:ascii="Century Gothic" w:eastAsia="Century Gothic" w:hAnsi="Century Gothic" w:cs="Century Gothic"/>
          <w:b/>
          <w:i/>
          <w:sz w:val="22"/>
          <w:szCs w:val="22"/>
        </w:rPr>
        <w:t>e.g., MLA, APA</w:t>
      </w:r>
      <w:r>
        <w:rPr>
          <w:rFonts w:ascii="Century Gothic" w:eastAsia="Century Gothic" w:hAnsi="Century Gothic" w:cs="Century Gothic"/>
          <w:b/>
          <w:sz w:val="22"/>
          <w:szCs w:val="22"/>
        </w:rPr>
        <w:t xml:space="preserve">) for citation. </w:t>
      </w:r>
    </w:p>
    <w:p w:rsidR="00A12719" w:rsidRDefault="002A5F05">
      <w:pPr>
        <w:numPr>
          <w:ilvl w:val="0"/>
          <w:numId w:val="4"/>
        </w:numPr>
        <w:rPr>
          <w:rFonts w:ascii="Century Gothic" w:eastAsia="Century Gothic" w:hAnsi="Century Gothic" w:cs="Century Gothic"/>
          <w:b/>
          <w:sz w:val="22"/>
          <w:szCs w:val="22"/>
        </w:rPr>
      </w:pPr>
      <w:r>
        <w:rPr>
          <w:rFonts w:ascii="Century Gothic" w:eastAsia="Century Gothic" w:hAnsi="Century Gothic" w:cs="Century Gothic"/>
          <w:b/>
          <w:sz w:val="22"/>
          <w:szCs w:val="22"/>
        </w:rPr>
        <w:t xml:space="preserve">Present information, choosing from a variety of formats. </w:t>
      </w:r>
    </w:p>
    <w:p w:rsidR="00A12719" w:rsidRDefault="00A12719">
      <w:pPr>
        <w:ind w:left="1440"/>
        <w:rPr>
          <w:rFonts w:ascii="Century Gothic" w:eastAsia="Century Gothic" w:hAnsi="Century Gothic" w:cs="Century Gothic"/>
          <w:b/>
        </w:rPr>
      </w:pPr>
    </w:p>
    <w:p w:rsidR="00A12719" w:rsidRDefault="00A12719">
      <w:pPr>
        <w:rPr>
          <w:rFonts w:ascii="Century Gothic" w:eastAsia="Century Gothic" w:hAnsi="Century Gothic" w:cs="Century Gothic"/>
          <w:b/>
        </w:rPr>
      </w:pPr>
    </w:p>
    <w:p w:rsidR="00A12719" w:rsidRDefault="002A5F05">
      <w:pPr>
        <w:ind w:left="1440" w:hanging="720"/>
        <w:rPr>
          <w:rFonts w:ascii="Century Gothic" w:eastAsia="Century Gothic" w:hAnsi="Century Gothic" w:cs="Century Gothic"/>
          <w:b/>
          <w:sz w:val="22"/>
          <w:szCs w:val="22"/>
          <w:shd w:val="clear" w:color="auto" w:fill="F4CCCC"/>
        </w:rPr>
      </w:pPr>
      <w:r>
        <w:rPr>
          <w:rFonts w:ascii="Century Gothic" w:eastAsia="Century Gothic" w:hAnsi="Century Gothic" w:cs="Century Gothic"/>
          <w:b/>
        </w:rPr>
        <w:t xml:space="preserve">Media Literacy: </w:t>
      </w:r>
      <w:r>
        <w:rPr>
          <w:rFonts w:ascii="Century Gothic" w:eastAsia="Century Gothic" w:hAnsi="Century Gothic" w:cs="Century Gothic"/>
          <w:b/>
          <w:highlight w:val="yellow"/>
        </w:rPr>
        <w:t xml:space="preserve">“Star Trek: The Measure of a </w:t>
      </w:r>
      <w:proofErr w:type="gramStart"/>
      <w:r>
        <w:rPr>
          <w:rFonts w:ascii="Century Gothic" w:eastAsia="Century Gothic" w:hAnsi="Century Gothic" w:cs="Century Gothic"/>
          <w:b/>
          <w:highlight w:val="yellow"/>
        </w:rPr>
        <w:t xml:space="preserve">Man”  </w:t>
      </w:r>
      <w:r>
        <w:rPr>
          <w:rFonts w:ascii="Century Gothic" w:eastAsia="Century Gothic" w:hAnsi="Century Gothic" w:cs="Century Gothic"/>
          <w:b/>
          <w:i/>
          <w:highlight w:val="yellow"/>
        </w:rPr>
        <w:t>2081</w:t>
      </w:r>
      <w:proofErr w:type="gramEnd"/>
      <w:r>
        <w:rPr>
          <w:rFonts w:ascii="Century Gothic" w:eastAsia="Century Gothic" w:hAnsi="Century Gothic" w:cs="Century Gothic"/>
          <w:b/>
          <w:highlight w:val="yellow"/>
        </w:rPr>
        <w:t xml:space="preserve"> (Short Film) </w:t>
      </w:r>
      <w:r>
        <w:rPr>
          <w:rFonts w:ascii="Century Gothic" w:eastAsia="Century Gothic" w:hAnsi="Century Gothic" w:cs="Century Gothic"/>
          <w:b/>
          <w:sz w:val="22"/>
          <w:szCs w:val="22"/>
          <w:shd w:val="clear" w:color="auto" w:fill="F4CCCC"/>
        </w:rPr>
        <w:t>Compare Balcony Scenes</w:t>
      </w:r>
    </w:p>
    <w:p w:rsidR="00A12719" w:rsidRDefault="00A12719">
      <w:pPr>
        <w:ind w:left="1440" w:hanging="720"/>
        <w:rPr>
          <w:rFonts w:ascii="Century Gothic" w:eastAsia="Century Gothic" w:hAnsi="Century Gothic" w:cs="Century Gothic"/>
          <w:b/>
          <w:highlight w:val="yellow"/>
        </w:rPr>
      </w:pPr>
    </w:p>
    <w:p w:rsidR="00A12719" w:rsidRDefault="002A5F05">
      <w:pPr>
        <w:ind w:left="2160" w:hanging="720"/>
        <w:rPr>
          <w:rFonts w:ascii="Century Gothic" w:eastAsia="Century Gothic" w:hAnsi="Century Gothic" w:cs="Century Gothic"/>
          <w:b/>
        </w:rPr>
      </w:pPr>
      <w:r>
        <w:rPr>
          <w:rFonts w:ascii="Century Gothic" w:eastAsia="Century Gothic" w:hAnsi="Century Gothic" w:cs="Century Gothic"/>
          <w:b/>
          <w:highlight w:val="cyan"/>
        </w:rPr>
        <w:t>ML.1</w:t>
      </w:r>
      <w:r>
        <w:rPr>
          <w:rFonts w:ascii="Century Gothic" w:eastAsia="Century Gothic" w:hAnsi="Century Gothic" w:cs="Century Gothic"/>
          <w:b/>
        </w:rPr>
        <w:t xml:space="preserve"> </w:t>
      </w:r>
      <w:r>
        <w:rPr>
          <w:rFonts w:ascii="Calibri" w:eastAsia="Calibri" w:hAnsi="Calibri" w:cs="Calibri"/>
          <w:b/>
          <w:sz w:val="22"/>
          <w:szCs w:val="22"/>
        </w:rPr>
        <w:t>Critically analyze information found in electronic, print, and mass media used to inform, persuade, entertain, and transmit culture.</w:t>
      </w:r>
    </w:p>
    <w:p w:rsidR="00A12719" w:rsidRDefault="002A5F05">
      <w:pPr>
        <w:ind w:left="2160" w:hanging="720"/>
        <w:rPr>
          <w:rFonts w:ascii="Century Gothic" w:eastAsia="Century Gothic" w:hAnsi="Century Gothic" w:cs="Century Gothic"/>
          <w:b/>
        </w:rPr>
      </w:pPr>
      <w:r>
        <w:rPr>
          <w:rFonts w:ascii="Century Gothic" w:eastAsia="Century Gothic" w:hAnsi="Century Gothic" w:cs="Century Gothic"/>
          <w:b/>
          <w:highlight w:val="cyan"/>
        </w:rPr>
        <w:t>ML.2.1</w:t>
      </w:r>
      <w:r>
        <w:rPr>
          <w:rFonts w:ascii="Century Gothic" w:eastAsia="Century Gothic" w:hAnsi="Century Gothic" w:cs="Century Gothic"/>
          <w:b/>
        </w:rPr>
        <w:t xml:space="preserve"> Analyze how media include or exclude information from visual and verbal messages to achieve a desired result. </w:t>
      </w:r>
    </w:p>
    <w:p w:rsidR="00A12719" w:rsidRDefault="00A12719">
      <w:pPr>
        <w:ind w:left="1440" w:hanging="720"/>
        <w:rPr>
          <w:rFonts w:ascii="Century Gothic" w:eastAsia="Century Gothic" w:hAnsi="Century Gothic" w:cs="Century Gothic"/>
          <w:b/>
        </w:rPr>
      </w:pPr>
    </w:p>
    <w:p w:rsidR="00A12719" w:rsidRDefault="00A12719">
      <w:pPr>
        <w:ind w:left="720"/>
        <w:rPr>
          <w:rFonts w:ascii="Century Gothic" w:eastAsia="Century Gothic" w:hAnsi="Century Gothic" w:cs="Century Gothic"/>
          <w:b/>
        </w:rPr>
      </w:pPr>
    </w:p>
    <w:p w:rsidR="00A12719" w:rsidRDefault="00A12719">
      <w:pPr>
        <w:ind w:left="720"/>
        <w:rPr>
          <w:rFonts w:ascii="Century Gothic" w:eastAsia="Century Gothic" w:hAnsi="Century Gothic" w:cs="Century Gothic"/>
          <w:b/>
        </w:rPr>
      </w:pPr>
    </w:p>
    <w:p w:rsidR="00A12719" w:rsidRDefault="002A5F05">
      <w:pPr>
        <w:ind w:left="720"/>
        <w:rPr>
          <w:rFonts w:ascii="Century Gothic" w:eastAsia="Century Gothic" w:hAnsi="Century Gothic" w:cs="Century Gothic"/>
          <w:b/>
        </w:rPr>
      </w:pPr>
      <w:r>
        <w:rPr>
          <w:rFonts w:ascii="Century Gothic" w:eastAsia="Century Gothic" w:hAnsi="Century Gothic" w:cs="Century Gothic"/>
          <w:b/>
        </w:rPr>
        <w:t xml:space="preserve">Indiana Academic Vocabulary: </w:t>
      </w:r>
      <w:hyperlink r:id="rId5">
        <w:r>
          <w:rPr>
            <w:rFonts w:ascii="Century Gothic" w:eastAsia="Century Gothic" w:hAnsi="Century Gothic" w:cs="Century Gothic"/>
            <w:b/>
            <w:color w:val="1155CC"/>
            <w:u w:val="single"/>
          </w:rPr>
          <w:t>6-12 Academic Vocabulary</w:t>
        </w:r>
      </w:hyperlink>
    </w:p>
    <w:p w:rsidR="00A12719" w:rsidRDefault="00A12719">
      <w:pPr>
        <w:ind w:left="720"/>
        <w:rPr>
          <w:rFonts w:ascii="Century Gothic" w:eastAsia="Century Gothic" w:hAnsi="Century Gothic" w:cs="Century Gothic"/>
          <w:b/>
        </w:rPr>
      </w:pPr>
    </w:p>
    <w:p w:rsidR="00A12719" w:rsidRDefault="00A12719">
      <w:pPr>
        <w:ind w:left="720"/>
        <w:rPr>
          <w:rFonts w:ascii="Century Gothic" w:eastAsia="Century Gothic" w:hAnsi="Century Gothic" w:cs="Century Gothic"/>
          <w:b/>
        </w:rPr>
      </w:pPr>
    </w:p>
    <w:p w:rsidR="00A12719" w:rsidRDefault="00A12719">
      <w:pPr>
        <w:ind w:left="720"/>
        <w:rPr>
          <w:rFonts w:ascii="Century Gothic" w:eastAsia="Century Gothic" w:hAnsi="Century Gothic" w:cs="Century Gothic"/>
          <w:b/>
        </w:rPr>
      </w:pPr>
    </w:p>
    <w:p w:rsidR="00A12719" w:rsidRDefault="002A5F05">
      <w:pPr>
        <w:ind w:left="720"/>
        <w:rPr>
          <w:rFonts w:ascii="Century Gothic" w:eastAsia="Century Gothic" w:hAnsi="Century Gothic" w:cs="Century Gothic"/>
          <w:b/>
        </w:rPr>
      </w:pPr>
      <w:r>
        <w:rPr>
          <w:rFonts w:ascii="Century Gothic" w:eastAsia="Century Gothic" w:hAnsi="Century Gothic" w:cs="Century Gothic"/>
          <w:b/>
        </w:rPr>
        <w:t xml:space="preserve">Indiana ELA Vertical Standards:  </w:t>
      </w:r>
      <w:hyperlink r:id="rId6">
        <w:r>
          <w:rPr>
            <w:rFonts w:ascii="Century Gothic" w:eastAsia="Century Gothic" w:hAnsi="Century Gothic" w:cs="Century Gothic"/>
            <w:b/>
            <w:color w:val="1155CC"/>
            <w:u w:val="single"/>
          </w:rPr>
          <w:t>6-12</w:t>
        </w:r>
      </w:hyperlink>
      <w:r>
        <w:rPr>
          <w:rFonts w:ascii="Century Gothic" w:eastAsia="Century Gothic" w:hAnsi="Century Gothic" w:cs="Century Gothic"/>
          <w:b/>
        </w:rPr>
        <w:tab/>
      </w:r>
      <w:r>
        <w:rPr>
          <w:rFonts w:ascii="Century Gothic" w:eastAsia="Century Gothic" w:hAnsi="Century Gothic" w:cs="Century Gothic"/>
          <w:b/>
        </w:rPr>
        <w:tab/>
      </w:r>
      <w:hyperlink r:id="rId7">
        <w:r>
          <w:rPr>
            <w:rFonts w:ascii="Century Gothic" w:eastAsia="Century Gothic" w:hAnsi="Century Gothic" w:cs="Century Gothic"/>
            <w:b/>
            <w:color w:val="1155CC"/>
            <w:u w:val="single"/>
          </w:rPr>
          <w:t>K-5</w:t>
        </w:r>
      </w:hyperlink>
      <w:r>
        <w:rPr>
          <w:rFonts w:ascii="Century Gothic" w:eastAsia="Century Gothic" w:hAnsi="Century Gothic" w:cs="Century Gothic"/>
          <w:b/>
        </w:rPr>
        <w:t xml:space="preserve"> </w:t>
      </w:r>
    </w:p>
    <w:p w:rsidR="00A12719" w:rsidRDefault="00A12719">
      <w:pPr>
        <w:ind w:left="1440" w:hanging="1440"/>
        <w:rPr>
          <w:rFonts w:ascii="Century Gothic" w:eastAsia="Century Gothic" w:hAnsi="Century Gothic" w:cs="Century Gothic"/>
          <w:b/>
        </w:rPr>
      </w:pPr>
    </w:p>
    <w:p w:rsidR="00A12719" w:rsidRDefault="00A12719">
      <w:pPr>
        <w:rPr>
          <w:rFonts w:ascii="Century Gothic" w:eastAsia="Century Gothic" w:hAnsi="Century Gothic" w:cs="Century Gothic"/>
        </w:rPr>
      </w:pPr>
    </w:p>
    <w:p w:rsidR="00A12719" w:rsidRDefault="00A12719">
      <w:pPr>
        <w:rPr>
          <w:rFonts w:ascii="Century Gothic" w:eastAsia="Century Gothic" w:hAnsi="Century Gothic" w:cs="Century Gothic"/>
        </w:rPr>
      </w:pPr>
    </w:p>
    <w:tbl>
      <w:tblPr>
        <w:tblStyle w:val="a"/>
        <w:tblW w:w="13515"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5"/>
        <w:gridCol w:w="1635"/>
        <w:gridCol w:w="915"/>
        <w:gridCol w:w="2670"/>
        <w:gridCol w:w="2295"/>
        <w:gridCol w:w="2295"/>
        <w:gridCol w:w="2070"/>
      </w:tblGrid>
      <w:tr w:rsidR="00A12719">
        <w:tc>
          <w:tcPr>
            <w:tcW w:w="0" w:type="auto"/>
            <w:shd w:val="clear" w:color="auto" w:fill="CCCCCC"/>
          </w:tcPr>
          <w:p w:rsidR="00A12719" w:rsidRDefault="002A5F0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UNIT</w:t>
            </w:r>
          </w:p>
        </w:tc>
        <w:tc>
          <w:tcPr>
            <w:tcW w:w="0" w:type="auto"/>
            <w:shd w:val="clear" w:color="auto" w:fill="CCCCCC"/>
          </w:tcPr>
          <w:p w:rsidR="00A12719" w:rsidRDefault="002A5F05">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TC MAPPED SKILLS</w:t>
            </w:r>
          </w:p>
          <w:p w:rsidR="00A12719" w:rsidRDefault="00A12719">
            <w:pPr>
              <w:jc w:val="center"/>
              <w:rPr>
                <w:rFonts w:ascii="Century Gothic" w:eastAsia="Century Gothic" w:hAnsi="Century Gothic" w:cs="Century Gothic"/>
                <w:sz w:val="18"/>
                <w:szCs w:val="18"/>
              </w:rPr>
            </w:pPr>
          </w:p>
        </w:tc>
        <w:tc>
          <w:tcPr>
            <w:tcW w:w="0" w:type="auto"/>
            <w:shd w:val="clear" w:color="auto" w:fill="CCCCCC"/>
          </w:tcPr>
          <w:p w:rsidR="00A12719" w:rsidRDefault="002A5F0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STANDARDS</w:t>
            </w:r>
          </w:p>
        </w:tc>
        <w:tc>
          <w:tcPr>
            <w:tcW w:w="0" w:type="auto"/>
            <w:shd w:val="clear" w:color="auto" w:fill="CCCCCC"/>
          </w:tcPr>
          <w:p w:rsidR="00A12719" w:rsidRDefault="002A5F05">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ASSESSMENTS</w:t>
            </w:r>
          </w:p>
        </w:tc>
        <w:tc>
          <w:tcPr>
            <w:tcW w:w="0" w:type="auto"/>
            <w:shd w:val="clear" w:color="auto" w:fill="CCCCCC"/>
          </w:tcPr>
          <w:p w:rsidR="00A12719" w:rsidRDefault="002A5F0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VOCABULARY</w:t>
            </w:r>
          </w:p>
        </w:tc>
        <w:tc>
          <w:tcPr>
            <w:tcW w:w="0" w:type="auto"/>
            <w:shd w:val="clear" w:color="auto" w:fill="CCCCCC"/>
          </w:tcPr>
          <w:p w:rsidR="00A12719" w:rsidRDefault="002A5F0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 xml:space="preserve">STRATEGIES/ </w:t>
            </w:r>
            <w:r>
              <w:rPr>
                <w:rFonts w:ascii="Century Gothic" w:eastAsia="Century Gothic" w:hAnsi="Century Gothic" w:cs="Century Gothic"/>
                <w:b/>
                <w:sz w:val="20"/>
                <w:szCs w:val="20"/>
              </w:rPr>
              <w:t xml:space="preserve">RESOURCES </w:t>
            </w:r>
          </w:p>
          <w:p w:rsidR="00A12719" w:rsidRDefault="002A5F05">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(Include Lexile of Extended Texts)</w:t>
            </w:r>
          </w:p>
        </w:tc>
        <w:tc>
          <w:tcPr>
            <w:tcW w:w="0" w:type="auto"/>
            <w:shd w:val="clear" w:color="auto" w:fill="CCCCCC"/>
          </w:tcPr>
          <w:p w:rsidR="00A12719" w:rsidRDefault="002A5F05">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TIME SPENT</w:t>
            </w:r>
          </w:p>
        </w:tc>
      </w:tr>
      <w:tr w:rsidR="00A12719">
        <w:trPr>
          <w:trHeight w:val="1040"/>
        </w:trPr>
        <w:tc>
          <w:tcPr>
            <w:tcW w:w="0" w:type="auto"/>
            <w:vMerge w:val="restart"/>
          </w:tcPr>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Independent Reading: </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10th Grade Lexile Band</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(1080-1305)</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b/>
                <w:sz w:val="20"/>
                <w:szCs w:val="20"/>
              </w:rPr>
              <w:t>10 &amp; 10A</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Reading:</w:t>
            </w:r>
          </w:p>
          <w:p w:rsidR="00A12719" w:rsidRDefault="002A5F05">
            <w:pPr>
              <w:rPr>
                <w:rFonts w:ascii="Century Gothic" w:eastAsia="Century Gothic" w:hAnsi="Century Gothic" w:cs="Century Gothic"/>
                <w:sz w:val="20"/>
                <w:szCs w:val="20"/>
              </w:rPr>
            </w:pPr>
            <w:hyperlink r:id="rId8">
              <w:r>
                <w:rPr>
                  <w:rFonts w:ascii="Century Gothic" w:eastAsia="Century Gothic" w:hAnsi="Century Gothic" w:cs="Century Gothic"/>
                  <w:b/>
                  <w:color w:val="1155CC"/>
                  <w:u w:val="single"/>
                </w:rPr>
                <w:t xml:space="preserve">TC Created Vertical Articulation </w:t>
              </w:r>
              <w:r>
                <w:rPr>
                  <w:rFonts w:ascii="Century Gothic" w:eastAsia="Century Gothic" w:hAnsi="Century Gothic" w:cs="Century Gothic"/>
                  <w:b/>
                  <w:color w:val="1155CC"/>
                  <w:u w:val="single"/>
                </w:rPr>
                <w:lastRenderedPageBreak/>
                <w:t>of Reading Skills</w:t>
              </w:r>
            </w:hyperlink>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RL.1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RN.1</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Student Conferences</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*ensure that each child is in and out of various leveled text</w:t>
            </w:r>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shd w:val="clear" w:color="auto" w:fill="B4A7D6"/>
              </w:rPr>
            </w:pPr>
            <w:r>
              <w:rPr>
                <w:rFonts w:ascii="Century Gothic" w:eastAsia="Century Gothic" w:hAnsi="Century Gothic" w:cs="Century Gothic"/>
                <w:sz w:val="20"/>
                <w:szCs w:val="20"/>
                <w:shd w:val="clear" w:color="auto" w:fill="B4A7D6"/>
              </w:rPr>
              <w:t>See department handouts (create)</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and teacher-made</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(reading survey)</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Daily</w:t>
            </w:r>
          </w:p>
        </w:tc>
      </w:tr>
      <w:tr w:rsidR="00A12719">
        <w:trPr>
          <w:trHeight w:val="1040"/>
        </w:trPr>
        <w:tc>
          <w:tcPr>
            <w:tcW w:w="0" w:type="auto"/>
            <w:vMerge/>
          </w:tcPr>
          <w:p w:rsidR="00A12719" w:rsidRDefault="00A12719">
            <w:pPr>
              <w:rPr>
                <w:rFonts w:ascii="Century Gothic" w:eastAsia="Century Gothic" w:hAnsi="Century Gothic" w:cs="Century Gothic"/>
                <w:sz w:val="20"/>
                <w:szCs w:val="20"/>
              </w:rPr>
            </w:pPr>
          </w:p>
        </w:tc>
        <w:tc>
          <w:tcPr>
            <w:tcW w:w="0" w:type="auto"/>
          </w:tcPr>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p w:rsidR="00A12719" w:rsidRDefault="002A5F05">
            <w:pPr>
              <w:rPr>
                <w:rFonts w:ascii="Century Gothic" w:eastAsia="Century Gothic" w:hAnsi="Century Gothic" w:cs="Century Gothic"/>
                <w:b/>
              </w:rPr>
            </w:pPr>
            <w:hyperlink r:id="rId9">
              <w:r>
                <w:rPr>
                  <w:rFonts w:ascii="Century Gothic" w:eastAsia="Century Gothic" w:hAnsi="Century Gothic" w:cs="Century Gothic"/>
                  <w:b/>
                  <w:color w:val="1155CC"/>
                  <w:u w:val="single"/>
                </w:rPr>
                <w:t>TC Created Vertical Articulation of Writing Skills</w:t>
              </w:r>
            </w:hyperlink>
          </w:p>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W.3.2</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Reading Response</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Complexity Ladder</w:t>
            </w:r>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Weekly/quarterly</w:t>
            </w:r>
          </w:p>
        </w:tc>
      </w:tr>
      <w:tr w:rsidR="00A12719">
        <w:trPr>
          <w:trHeight w:val="1040"/>
        </w:trPr>
        <w:tc>
          <w:tcPr>
            <w:tcW w:w="0" w:type="auto"/>
          </w:tcPr>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Writer’s Notebook</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b/>
                <w:sz w:val="20"/>
                <w:szCs w:val="20"/>
              </w:rPr>
              <w:t>10 &amp; 10A</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p w:rsidR="00A12719" w:rsidRDefault="002A5F05">
            <w:pPr>
              <w:rPr>
                <w:rFonts w:ascii="Century Gothic" w:eastAsia="Century Gothic" w:hAnsi="Century Gothic" w:cs="Century Gothic"/>
                <w:b/>
              </w:rPr>
            </w:pPr>
            <w:hyperlink r:id="rId10">
              <w:r>
                <w:rPr>
                  <w:rFonts w:ascii="Century Gothic" w:eastAsia="Century Gothic" w:hAnsi="Century Gothic" w:cs="Century Gothic"/>
                  <w:b/>
                  <w:color w:val="1155CC"/>
                  <w:u w:val="single"/>
                </w:rPr>
                <w:t>TC Created Vertical Articulation of Writing Skills</w:t>
              </w:r>
            </w:hyperlink>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Student Conferences</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Flash Revisions </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b/>
                <w:sz w:val="20"/>
                <w:szCs w:val="20"/>
              </w:rPr>
            </w:pPr>
            <w:r>
              <w:rPr>
                <w:rFonts w:ascii="Century Gothic" w:eastAsia="Century Gothic" w:hAnsi="Century Gothic" w:cs="Century Gothic"/>
                <w:b/>
                <w:sz w:val="20"/>
                <w:szCs w:val="20"/>
              </w:rPr>
              <w:t>End-of-Quarter Final Draf</w:t>
            </w:r>
            <w:r>
              <w:rPr>
                <w:rFonts w:ascii="Century Gothic" w:eastAsia="Century Gothic" w:hAnsi="Century Gothic" w:cs="Century Gothic"/>
                <w:b/>
                <w:sz w:val="20"/>
                <w:szCs w:val="20"/>
              </w:rPr>
              <w:t>t of a revised quick-write chosen by the student (Graded on a rubric)</w:t>
            </w:r>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hyperlink r:id="rId11">
              <w:r>
                <w:rPr>
                  <w:rFonts w:ascii="Century Gothic" w:eastAsia="Century Gothic" w:hAnsi="Century Gothic" w:cs="Century Gothic"/>
                  <w:color w:val="1155CC"/>
                  <w:sz w:val="20"/>
                  <w:szCs w:val="20"/>
                  <w:u w:val="single"/>
                </w:rPr>
                <w:t>Quick-Write Prompts</w:t>
              </w:r>
            </w:hyperlink>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Daily</w:t>
            </w:r>
          </w:p>
        </w:tc>
      </w:tr>
      <w:tr w:rsidR="00A12719">
        <w:trPr>
          <w:trHeight w:val="200"/>
        </w:trPr>
        <w:tc>
          <w:tcPr>
            <w:tcW w:w="0" w:type="auto"/>
            <w:vMerge w:val="restart"/>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Short Stories</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(All Fiction Titles)</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b/>
                <w:sz w:val="20"/>
                <w:szCs w:val="20"/>
              </w:rPr>
            </w:pPr>
            <w:r>
              <w:rPr>
                <w:rFonts w:ascii="Century Gothic" w:eastAsia="Century Gothic" w:hAnsi="Century Gothic" w:cs="Century Gothic"/>
                <w:b/>
                <w:sz w:val="20"/>
                <w:szCs w:val="20"/>
              </w:rPr>
              <w:t>10 (1)</w:t>
            </w:r>
          </w:p>
        </w:tc>
        <w:tc>
          <w:tcPr>
            <w:tcW w:w="0" w:type="auto"/>
          </w:tcPr>
          <w:p w:rsidR="00A12719" w:rsidRDefault="002A5F05">
            <w:pPr>
              <w:ind w:left="360"/>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Reading: </w:t>
            </w:r>
          </w:p>
          <w:p w:rsidR="00A12719" w:rsidRDefault="00A12719">
            <w:pPr>
              <w:ind w:left="360"/>
              <w:rPr>
                <w:rFonts w:ascii="Century Gothic" w:eastAsia="Century Gothic" w:hAnsi="Century Gothic" w:cs="Century Gothic"/>
                <w:sz w:val="20"/>
                <w:szCs w:val="20"/>
              </w:rPr>
            </w:pPr>
          </w:p>
          <w:p w:rsidR="00A12719" w:rsidRDefault="00A12719">
            <w:pPr>
              <w:ind w:left="360"/>
              <w:rPr>
                <w:rFonts w:ascii="Century Gothic" w:eastAsia="Century Gothic" w:hAnsi="Century Gothic" w:cs="Century Gothic"/>
                <w:sz w:val="20"/>
                <w:szCs w:val="20"/>
              </w:rPr>
            </w:pPr>
          </w:p>
          <w:p w:rsidR="00A12719" w:rsidRDefault="00A12719">
            <w:pPr>
              <w:ind w:left="360"/>
              <w:rPr>
                <w:rFonts w:ascii="Century Gothic" w:eastAsia="Century Gothic" w:hAnsi="Century Gothic" w:cs="Century Gothic"/>
                <w:sz w:val="20"/>
                <w:szCs w:val="20"/>
              </w:rPr>
            </w:pPr>
          </w:p>
          <w:p w:rsidR="00A12719" w:rsidRDefault="00A12719">
            <w:pPr>
              <w:ind w:left="360"/>
              <w:rPr>
                <w:rFonts w:ascii="Century Gothic" w:eastAsia="Century Gothic" w:hAnsi="Century Gothic" w:cs="Century Gothic"/>
                <w:sz w:val="20"/>
                <w:szCs w:val="20"/>
              </w:rPr>
            </w:pPr>
          </w:p>
          <w:p w:rsidR="00A12719" w:rsidRDefault="00A12719">
            <w:pPr>
              <w:ind w:left="360"/>
              <w:rPr>
                <w:rFonts w:ascii="Century Gothic" w:eastAsia="Century Gothic" w:hAnsi="Century Gothic" w:cs="Century Gothic"/>
                <w:sz w:val="20"/>
                <w:szCs w:val="20"/>
              </w:rPr>
            </w:pPr>
          </w:p>
          <w:p w:rsidR="00A12719" w:rsidRDefault="00A12719">
            <w:pPr>
              <w:ind w:left="360"/>
              <w:rPr>
                <w:rFonts w:ascii="Century Gothic" w:eastAsia="Century Gothic" w:hAnsi="Century Gothic" w:cs="Century Gothic"/>
                <w:sz w:val="20"/>
                <w:szCs w:val="20"/>
              </w:rPr>
            </w:pPr>
          </w:p>
          <w:p w:rsidR="00A12719" w:rsidRDefault="00A12719">
            <w:pPr>
              <w:ind w:left="360"/>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RL.1 </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RL.2.1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RL.2.4</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RL.3.1 </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Parts of a Story Test</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Analysis Responses</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Direct Characterization</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Indirect Characterization</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Round/Flat/Static/Dynamic Characterization</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Hero’s Journey</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Plot </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Conflict</w:t>
            </w:r>
          </w:p>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“The Catbird Seat”</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“The Chaser”</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“Love Story” By Taylor Swift (song)</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“Cat’s in the Cradle” by Harry Chapin (song)</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“The Veldt” by Ray Bradbury</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“Harrison Bergeron”</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“Masque of the Red Death” </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“All the World’s a Stage” (Shakespeare Monologue)</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“All Summer in a Day” by Ray Bradbury</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“Answer” by Fredric Brown</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“The Hobbyist” By Fred</w:t>
            </w:r>
            <w:r>
              <w:rPr>
                <w:rFonts w:ascii="Century Gothic" w:eastAsia="Century Gothic" w:hAnsi="Century Gothic" w:cs="Century Gothic"/>
                <w:sz w:val="20"/>
                <w:szCs w:val="20"/>
              </w:rPr>
              <w:t>eric Brown</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“The Poison Tree” by William Blake </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 xml:space="preserve">“Test” by Theodore L. Thomas </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“Snow” by Ann Beatty</w:t>
            </w:r>
          </w:p>
          <w:p w:rsidR="00A12719" w:rsidRDefault="00A12719">
            <w:pPr>
              <w:rPr>
                <w:rFonts w:ascii="Century Gothic" w:eastAsia="Century Gothic" w:hAnsi="Century Gothic" w:cs="Century Gothic"/>
                <w:sz w:val="20"/>
                <w:szCs w:val="20"/>
              </w:rPr>
            </w:pPr>
          </w:p>
        </w:tc>
        <w:tc>
          <w:tcPr>
            <w:tcW w:w="0" w:type="auto"/>
            <w:vMerge w:val="restart"/>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4 weeks</w:t>
            </w:r>
          </w:p>
        </w:tc>
      </w:tr>
      <w:tr w:rsidR="00A12719">
        <w:trPr>
          <w:trHeight w:val="200"/>
        </w:trPr>
        <w:tc>
          <w:tcPr>
            <w:tcW w:w="0" w:type="auto"/>
            <w:vMerge/>
          </w:tcPr>
          <w:p w:rsidR="00A12719" w:rsidRDefault="00A12719">
            <w:pPr>
              <w:rPr>
                <w:rFonts w:ascii="Century Gothic" w:eastAsia="Century Gothic" w:hAnsi="Century Gothic" w:cs="Century Gothic"/>
                <w:sz w:val="20"/>
                <w:szCs w:val="20"/>
              </w:rPr>
            </w:pPr>
          </w:p>
        </w:tc>
        <w:tc>
          <w:tcPr>
            <w:tcW w:w="0" w:type="auto"/>
          </w:tcPr>
          <w:p w:rsidR="00A12719" w:rsidRDefault="002A5F05">
            <w:pPr>
              <w:ind w:left="360"/>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Writing: </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W.3.1</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W.3.3 </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W.6.1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W.6.2</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Prove an author’s theme response</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shd w:val="clear" w:color="auto" w:fill="B6D7A8"/>
              </w:rPr>
              <w:t>Narrative</w:t>
            </w:r>
            <w:r>
              <w:rPr>
                <w:rFonts w:ascii="Century Gothic" w:eastAsia="Century Gothic" w:hAnsi="Century Gothic" w:cs="Century Gothic"/>
                <w:sz w:val="20"/>
                <w:szCs w:val="20"/>
              </w:rPr>
              <w:t xml:space="preserve"> Piece (write throughout)</w:t>
            </w:r>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A12719">
            <w:pPr>
              <w:rPr>
                <w:rFonts w:ascii="Century Gothic" w:eastAsia="Century Gothic" w:hAnsi="Century Gothic" w:cs="Century Gothic"/>
                <w:sz w:val="20"/>
                <w:szCs w:val="20"/>
              </w:rPr>
            </w:pPr>
          </w:p>
        </w:tc>
        <w:tc>
          <w:tcPr>
            <w:tcW w:w="0" w:type="auto"/>
            <w:vMerge/>
          </w:tcPr>
          <w:p w:rsidR="00A12719" w:rsidRDefault="00A12719">
            <w:pPr>
              <w:rPr>
                <w:rFonts w:ascii="Century Gothic" w:eastAsia="Century Gothic" w:hAnsi="Century Gothic" w:cs="Century Gothic"/>
                <w:sz w:val="20"/>
                <w:szCs w:val="20"/>
              </w:rPr>
            </w:pPr>
          </w:p>
        </w:tc>
      </w:tr>
      <w:tr w:rsidR="00A12719">
        <w:trPr>
          <w:trHeight w:val="200"/>
        </w:trPr>
        <w:tc>
          <w:tcPr>
            <w:tcW w:w="0" w:type="auto"/>
            <w:vMerge/>
          </w:tcPr>
          <w:p w:rsidR="00A12719" w:rsidRDefault="00A12719">
            <w:pPr>
              <w:rPr>
                <w:rFonts w:ascii="Century Gothic" w:eastAsia="Century Gothic" w:hAnsi="Century Gothic" w:cs="Century Gothic"/>
                <w:sz w:val="20"/>
                <w:szCs w:val="20"/>
              </w:rPr>
            </w:pPr>
          </w:p>
        </w:tc>
        <w:tc>
          <w:tcPr>
            <w:tcW w:w="0" w:type="auto"/>
          </w:tcPr>
          <w:p w:rsidR="00A12719" w:rsidRDefault="002A5F05">
            <w:pPr>
              <w:ind w:left="360"/>
              <w:rPr>
                <w:rFonts w:ascii="Century Gothic" w:eastAsia="Century Gothic" w:hAnsi="Century Gothic" w:cs="Century Gothic"/>
                <w:sz w:val="20"/>
                <w:szCs w:val="20"/>
              </w:rPr>
            </w:pPr>
            <w:r>
              <w:rPr>
                <w:rFonts w:ascii="Century Gothic" w:eastAsia="Century Gothic" w:hAnsi="Century Gothic" w:cs="Century Gothic"/>
                <w:sz w:val="20"/>
                <w:szCs w:val="20"/>
              </w:rPr>
              <w:t>ML:</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ML. 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ML.2.1</w:t>
            </w:r>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“Star Trek: The Measure of a Man”</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i/>
                <w:sz w:val="20"/>
                <w:szCs w:val="20"/>
              </w:rPr>
              <w:t>2018</w:t>
            </w:r>
            <w:r>
              <w:rPr>
                <w:rFonts w:ascii="Century Gothic" w:eastAsia="Century Gothic" w:hAnsi="Century Gothic" w:cs="Century Gothic"/>
                <w:sz w:val="20"/>
                <w:szCs w:val="20"/>
              </w:rPr>
              <w:t xml:space="preserve"> (Short Film)</w:t>
            </w:r>
          </w:p>
        </w:tc>
        <w:tc>
          <w:tcPr>
            <w:tcW w:w="0" w:type="auto"/>
            <w:vMerge/>
          </w:tcPr>
          <w:p w:rsidR="00A12719" w:rsidRDefault="00A12719">
            <w:pPr>
              <w:rPr>
                <w:rFonts w:ascii="Century Gothic" w:eastAsia="Century Gothic" w:hAnsi="Century Gothic" w:cs="Century Gothic"/>
                <w:sz w:val="20"/>
                <w:szCs w:val="20"/>
              </w:rPr>
            </w:pPr>
          </w:p>
        </w:tc>
      </w:tr>
      <w:tr w:rsidR="00A12719">
        <w:trPr>
          <w:trHeight w:val="200"/>
        </w:trPr>
        <w:tc>
          <w:tcPr>
            <w:tcW w:w="0" w:type="auto"/>
            <w:vMerge w:val="restart"/>
            <w:shd w:val="clear" w:color="auto" w:fill="FFFFFF"/>
          </w:tcPr>
          <w:p w:rsidR="00A12719" w:rsidRDefault="002A5F05">
            <w:pPr>
              <w:rPr>
                <w:rFonts w:ascii="Century Gothic" w:eastAsia="Century Gothic" w:hAnsi="Century Gothic" w:cs="Century Gothic"/>
                <w:i/>
                <w:sz w:val="20"/>
                <w:szCs w:val="20"/>
              </w:rPr>
            </w:pPr>
            <w:r>
              <w:rPr>
                <w:rFonts w:ascii="Century Gothic" w:eastAsia="Century Gothic" w:hAnsi="Century Gothic" w:cs="Century Gothic"/>
                <w:i/>
                <w:sz w:val="20"/>
                <w:szCs w:val="20"/>
              </w:rPr>
              <w:t>Lord of the Flies</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(770 Lexile)</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b/>
                <w:sz w:val="20"/>
                <w:szCs w:val="20"/>
              </w:rPr>
            </w:pPr>
            <w:r>
              <w:rPr>
                <w:rFonts w:ascii="Century Gothic" w:eastAsia="Century Gothic" w:hAnsi="Century Gothic" w:cs="Century Gothic"/>
                <w:b/>
                <w:sz w:val="20"/>
                <w:szCs w:val="20"/>
              </w:rPr>
              <w:t>10 (2)</w:t>
            </w:r>
          </w:p>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Reading: </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RL.2.1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RL.2.2</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RL.2.3</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RL.4.2</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RN 2.1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RN 2.3</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RN.3.2 </w:t>
            </w:r>
          </w:p>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Novel Notebook Pages</w:t>
            </w:r>
          </w:p>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Archetype</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Allegory (Historical, Political, Religious)</w:t>
            </w:r>
          </w:p>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Novel Notebook</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“Why Boys Become Violent” William Golding</w:t>
            </w:r>
          </w:p>
        </w:tc>
        <w:tc>
          <w:tcPr>
            <w:tcW w:w="0" w:type="auto"/>
            <w:vMerge w:val="restart"/>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4-5 weeks</w:t>
            </w:r>
          </w:p>
        </w:tc>
      </w:tr>
      <w:tr w:rsidR="00A12719">
        <w:trPr>
          <w:trHeight w:val="200"/>
        </w:trPr>
        <w:tc>
          <w:tcPr>
            <w:tcW w:w="0" w:type="auto"/>
            <w:vMerge/>
            <w:shd w:val="clear" w:color="auto" w:fill="FFFFFF"/>
          </w:tcPr>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Writing:</w:t>
            </w: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W.3.1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W.4</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W.6.1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W.6.2</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W.5</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W.3.2</w:t>
            </w: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shd w:val="clear" w:color="auto" w:fill="F9CB9C"/>
              </w:rPr>
              <w:t>Argumentative</w:t>
            </w:r>
            <w:r>
              <w:rPr>
                <w:rFonts w:ascii="Century Gothic" w:eastAsia="Century Gothic" w:hAnsi="Century Gothic" w:cs="Century Gothic"/>
                <w:sz w:val="20"/>
                <w:szCs w:val="20"/>
              </w:rPr>
              <w:t xml:space="preserve"> “Who is to Blame” (with counterclaim)</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shd w:val="clear" w:color="auto" w:fill="A4C2F4"/>
              </w:rPr>
              <w:t xml:space="preserve">Informative </w:t>
            </w:r>
            <w:r>
              <w:rPr>
                <w:rFonts w:ascii="Century Gothic" w:eastAsia="Century Gothic" w:hAnsi="Century Gothic" w:cs="Century Gothic"/>
                <w:sz w:val="20"/>
                <w:szCs w:val="20"/>
              </w:rPr>
              <w:t>WWII People &amp; Governments History Research</w:t>
            </w:r>
          </w:p>
        </w:tc>
        <w:tc>
          <w:tcPr>
            <w:tcW w:w="0" w:type="auto"/>
            <w:shd w:val="clear" w:color="auto" w:fill="FFFFFF"/>
          </w:tcPr>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A12719">
            <w:pPr>
              <w:rPr>
                <w:rFonts w:ascii="Century Gothic" w:eastAsia="Century Gothic" w:hAnsi="Century Gothic" w:cs="Century Gothic"/>
                <w:sz w:val="20"/>
                <w:szCs w:val="20"/>
              </w:rPr>
            </w:pPr>
          </w:p>
        </w:tc>
        <w:tc>
          <w:tcPr>
            <w:tcW w:w="0" w:type="auto"/>
            <w:vMerge/>
            <w:shd w:val="clear" w:color="auto" w:fill="FFFFFF"/>
          </w:tcPr>
          <w:p w:rsidR="00A12719" w:rsidRDefault="00A12719">
            <w:pPr>
              <w:rPr>
                <w:rFonts w:ascii="Century Gothic" w:eastAsia="Century Gothic" w:hAnsi="Century Gothic" w:cs="Century Gothic"/>
                <w:sz w:val="20"/>
                <w:szCs w:val="20"/>
              </w:rPr>
            </w:pPr>
          </w:p>
        </w:tc>
      </w:tr>
      <w:tr w:rsidR="00A12719">
        <w:trPr>
          <w:trHeight w:val="200"/>
        </w:trPr>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i/>
                <w:sz w:val="20"/>
                <w:szCs w:val="20"/>
              </w:rPr>
              <w:t>How to Read Literature Like a Professor</w:t>
            </w:r>
            <w:r>
              <w:rPr>
                <w:rFonts w:ascii="Century Gothic" w:eastAsia="Century Gothic" w:hAnsi="Century Gothic" w:cs="Century Gothic"/>
                <w:sz w:val="20"/>
                <w:szCs w:val="20"/>
              </w:rPr>
              <w:t xml:space="preserve"> Excerpts (1150 Lexile)</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b/>
                <w:sz w:val="20"/>
                <w:szCs w:val="20"/>
              </w:rPr>
            </w:pPr>
            <w:r>
              <w:rPr>
                <w:rFonts w:ascii="Century Gothic" w:eastAsia="Century Gothic" w:hAnsi="Century Gothic" w:cs="Century Gothic"/>
                <w:b/>
                <w:sz w:val="20"/>
                <w:szCs w:val="20"/>
              </w:rPr>
              <w:t xml:space="preserve">Throughout Short Stories and </w:t>
            </w:r>
            <w:r>
              <w:rPr>
                <w:rFonts w:ascii="Century Gothic" w:eastAsia="Century Gothic" w:hAnsi="Century Gothic" w:cs="Century Gothic"/>
                <w:b/>
                <w:i/>
                <w:sz w:val="20"/>
                <w:szCs w:val="20"/>
              </w:rPr>
              <w:t>Lord of Flies</w:t>
            </w:r>
            <w:r>
              <w:rPr>
                <w:rFonts w:ascii="Century Gothic" w:eastAsia="Century Gothic" w:hAnsi="Century Gothic" w:cs="Century Gothic"/>
                <w:b/>
                <w:sz w:val="20"/>
                <w:szCs w:val="20"/>
              </w:rPr>
              <w:t xml:space="preserve"> Units</w:t>
            </w:r>
          </w:p>
          <w:p w:rsidR="00A12719" w:rsidRDefault="00A12719">
            <w:pPr>
              <w:rPr>
                <w:rFonts w:ascii="Century Gothic" w:eastAsia="Century Gothic" w:hAnsi="Century Gothic" w:cs="Century Gothic"/>
                <w:b/>
                <w:sz w:val="20"/>
                <w:szCs w:val="20"/>
              </w:rPr>
            </w:pPr>
          </w:p>
          <w:p w:rsidR="00A12719" w:rsidRDefault="002A5F05">
            <w:pPr>
              <w:rPr>
                <w:rFonts w:ascii="Century Gothic" w:eastAsia="Century Gothic" w:hAnsi="Century Gothic" w:cs="Century Gothic"/>
                <w:b/>
                <w:sz w:val="20"/>
                <w:szCs w:val="20"/>
              </w:rPr>
            </w:pPr>
            <w:r>
              <w:rPr>
                <w:rFonts w:ascii="Century Gothic" w:eastAsia="Century Gothic" w:hAnsi="Century Gothic" w:cs="Century Gothic"/>
                <w:b/>
                <w:sz w:val="20"/>
                <w:szCs w:val="20"/>
              </w:rPr>
              <w:t>10</w:t>
            </w: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Reading:</w:t>
            </w:r>
          </w:p>
        </w:tc>
        <w:tc>
          <w:tcPr>
            <w:tcW w:w="0" w:type="auto"/>
            <w:shd w:val="clear" w:color="auto" w:fill="FFFFFF"/>
          </w:tcPr>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A12719">
            <w:pPr>
              <w:rPr>
                <w:rFonts w:ascii="Century Gothic" w:eastAsia="Century Gothic" w:hAnsi="Century Gothic" w:cs="Century Gothic"/>
                <w:sz w:val="20"/>
                <w:szCs w:val="20"/>
              </w:rPr>
            </w:pP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“Introduction: How’d He Do That?” (at the beginning of Short Stories)</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“Now, Where Have I Seen Her Before?” (</w:t>
            </w:r>
            <w:proofErr w:type="spellStart"/>
            <w:r>
              <w:rPr>
                <w:rFonts w:ascii="Century Gothic" w:eastAsia="Century Gothic" w:hAnsi="Century Gothic" w:cs="Century Gothic"/>
                <w:sz w:val="20"/>
                <w:szCs w:val="20"/>
              </w:rPr>
              <w:t>LoF</w:t>
            </w:r>
            <w:proofErr w:type="spellEnd"/>
            <w:r>
              <w:rPr>
                <w:rFonts w:ascii="Century Gothic" w:eastAsia="Century Gothic" w:hAnsi="Century Gothic" w:cs="Century Gothic"/>
                <w:sz w:val="20"/>
                <w:szCs w:val="20"/>
              </w:rPr>
              <w:t xml:space="preserve"> Archetypes)</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“...Or the Bible” (“Poison Tree,” “Masque of the Red Death,” and </w:t>
            </w:r>
            <w:proofErr w:type="spellStart"/>
            <w:r>
              <w:rPr>
                <w:rFonts w:ascii="Century Gothic" w:eastAsia="Century Gothic" w:hAnsi="Century Gothic" w:cs="Century Gothic"/>
                <w:sz w:val="20"/>
                <w:szCs w:val="20"/>
              </w:rPr>
              <w:t>LoF</w:t>
            </w:r>
            <w:proofErr w:type="spellEnd"/>
            <w:r>
              <w:rPr>
                <w:rFonts w:ascii="Century Gothic" w:eastAsia="Century Gothic" w:hAnsi="Century Gothic" w:cs="Century Gothic"/>
                <w:sz w:val="20"/>
                <w:szCs w:val="20"/>
              </w:rPr>
              <w:t xml:space="preserve"> allegories)</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“It’s More Than Just Rain or Snow” (“The Veldt,” “Snow,” and </w:t>
            </w:r>
            <w:proofErr w:type="spellStart"/>
            <w:r>
              <w:rPr>
                <w:rFonts w:ascii="Century Gothic" w:eastAsia="Century Gothic" w:hAnsi="Century Gothic" w:cs="Century Gothic"/>
                <w:sz w:val="20"/>
                <w:szCs w:val="20"/>
              </w:rPr>
              <w:t>LoF</w:t>
            </w:r>
            <w:proofErr w:type="spellEnd"/>
            <w:r>
              <w:rPr>
                <w:rFonts w:ascii="Century Gothic" w:eastAsia="Century Gothic" w:hAnsi="Century Gothic" w:cs="Century Gothic"/>
                <w:sz w:val="20"/>
                <w:szCs w:val="20"/>
              </w:rPr>
              <w:t xml:space="preserve"> weather)</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“Is That a Symbol?” (“Masque of the Red Death,” “Poison Tree,” </w:t>
            </w:r>
            <w:proofErr w:type="spellStart"/>
            <w:r>
              <w:rPr>
                <w:rFonts w:ascii="Century Gothic" w:eastAsia="Century Gothic" w:hAnsi="Century Gothic" w:cs="Century Gothic"/>
                <w:sz w:val="20"/>
                <w:szCs w:val="20"/>
              </w:rPr>
              <w:t>LoF</w:t>
            </w:r>
            <w:proofErr w:type="spellEnd"/>
            <w:r>
              <w:rPr>
                <w:rFonts w:ascii="Century Gothic" w:eastAsia="Century Gothic" w:hAnsi="Century Gothic" w:cs="Century Gothic"/>
                <w:sz w:val="20"/>
                <w:szCs w:val="20"/>
              </w:rPr>
              <w:t xml:space="preserve"> Symbol Analysis)</w:t>
            </w:r>
          </w:p>
        </w:tc>
        <w:tc>
          <w:tcPr>
            <w:tcW w:w="0" w:type="auto"/>
            <w:shd w:val="clear" w:color="auto" w:fill="FFFFFF"/>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N/A</w:t>
            </w:r>
          </w:p>
        </w:tc>
      </w:tr>
      <w:tr w:rsidR="00A12719">
        <w:trPr>
          <w:trHeight w:val="200"/>
        </w:trPr>
        <w:tc>
          <w:tcPr>
            <w:tcW w:w="0" w:type="auto"/>
            <w:vMerge w:val="restart"/>
          </w:tcPr>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i/>
                <w:sz w:val="20"/>
                <w:szCs w:val="20"/>
                <w:shd w:val="clear" w:color="auto" w:fill="F4CCCC"/>
              </w:rPr>
            </w:pPr>
            <w:r>
              <w:rPr>
                <w:rFonts w:ascii="Century Gothic" w:eastAsia="Century Gothic" w:hAnsi="Century Gothic" w:cs="Century Gothic"/>
                <w:i/>
                <w:sz w:val="20"/>
                <w:szCs w:val="20"/>
                <w:shd w:val="clear" w:color="auto" w:fill="F4CCCC"/>
              </w:rPr>
              <w:t>Cyrano de</w:t>
            </w:r>
            <w:r>
              <w:rPr>
                <w:rFonts w:ascii="Century Gothic" w:eastAsia="Century Gothic" w:hAnsi="Century Gothic" w:cs="Century Gothic"/>
                <w:i/>
                <w:sz w:val="20"/>
                <w:szCs w:val="20"/>
                <w:shd w:val="clear" w:color="auto" w:fill="F4CCCC"/>
              </w:rPr>
              <w:t xml:space="preserve"> Bergerac </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b/>
                <w:sz w:val="20"/>
                <w:szCs w:val="20"/>
              </w:rPr>
            </w:pPr>
            <w:r>
              <w:rPr>
                <w:rFonts w:ascii="Century Gothic" w:eastAsia="Century Gothic" w:hAnsi="Century Gothic" w:cs="Century Gothic"/>
                <w:b/>
                <w:sz w:val="20"/>
                <w:szCs w:val="20"/>
              </w:rPr>
              <w:t>10A (1)</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Reading: </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RL.2.1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RL.2.2</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RL.2.3</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RL.2.4</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RL.3.2</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RL.4.1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RV.3.3</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Novel Notebook (NN)</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Acts 4&amp;5 Predictions (NN)</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Translations of Duel (NN)</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Idioms and Cyrano (NN)</w:t>
            </w:r>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A12719">
            <w:pPr>
              <w:rPr>
                <w:rFonts w:ascii="Century Gothic" w:eastAsia="Century Gothic" w:hAnsi="Century Gothic" w:cs="Century Gothic"/>
                <w:sz w:val="20"/>
                <w:szCs w:val="20"/>
              </w:rPr>
            </w:pPr>
          </w:p>
        </w:tc>
        <w:tc>
          <w:tcPr>
            <w:tcW w:w="0" w:type="auto"/>
            <w:vMerge w:val="restart"/>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4-5 Weeks</w:t>
            </w:r>
          </w:p>
        </w:tc>
      </w:tr>
      <w:tr w:rsidR="00A12719">
        <w:trPr>
          <w:trHeight w:val="200"/>
        </w:trPr>
        <w:tc>
          <w:tcPr>
            <w:tcW w:w="0" w:type="auto"/>
            <w:vMerge/>
          </w:tcPr>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Writing: </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W.3.1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W.4</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W.6.1</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W.6.2</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W.3.3</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shd w:val="clear" w:color="auto" w:fill="F9CB9C"/>
              </w:rPr>
              <w:t>Argumentative:</w:t>
            </w:r>
            <w:r>
              <w:rPr>
                <w:rFonts w:ascii="Century Gothic" w:eastAsia="Century Gothic" w:hAnsi="Century Gothic" w:cs="Century Gothic"/>
                <w:sz w:val="20"/>
                <w:szCs w:val="20"/>
              </w:rPr>
              <w:t xml:space="preserve"> Who Deserves the Love? (no counterclaim)</w:t>
            </w: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shd w:val="clear" w:color="auto" w:fill="B6D7A8"/>
              </w:rPr>
              <w:t>Narrative:</w:t>
            </w:r>
            <w:r>
              <w:rPr>
                <w:rFonts w:ascii="Century Gothic" w:eastAsia="Century Gothic" w:hAnsi="Century Gothic" w:cs="Century Gothic"/>
                <w:sz w:val="20"/>
                <w:szCs w:val="20"/>
              </w:rPr>
              <w:t xml:space="preserve"> Rewrite end of Act 4</w:t>
            </w:r>
          </w:p>
        </w:tc>
        <w:tc>
          <w:tcPr>
            <w:tcW w:w="0" w:type="auto"/>
          </w:tcPr>
          <w:p w:rsidR="00A12719" w:rsidRDefault="00A12719">
            <w:pPr>
              <w:rPr>
                <w:rFonts w:ascii="Century Gothic" w:eastAsia="Century Gothic" w:hAnsi="Century Gothic" w:cs="Century Gothic"/>
                <w:sz w:val="20"/>
                <w:szCs w:val="20"/>
              </w:rPr>
            </w:pPr>
          </w:p>
        </w:tc>
        <w:tc>
          <w:tcPr>
            <w:tcW w:w="0" w:type="auto"/>
          </w:tcPr>
          <w:p w:rsidR="00A12719" w:rsidRDefault="00A12719">
            <w:pPr>
              <w:rPr>
                <w:rFonts w:ascii="Century Gothic" w:eastAsia="Century Gothic" w:hAnsi="Century Gothic" w:cs="Century Gothic"/>
                <w:sz w:val="20"/>
                <w:szCs w:val="20"/>
              </w:rPr>
            </w:pPr>
          </w:p>
        </w:tc>
        <w:tc>
          <w:tcPr>
            <w:tcW w:w="0" w:type="auto"/>
            <w:vMerge/>
          </w:tcPr>
          <w:p w:rsidR="00A12719" w:rsidRDefault="00A12719">
            <w:pPr>
              <w:rPr>
                <w:rFonts w:ascii="Century Gothic" w:eastAsia="Century Gothic" w:hAnsi="Century Gothic" w:cs="Century Gothic"/>
                <w:sz w:val="20"/>
                <w:szCs w:val="20"/>
              </w:rPr>
            </w:pPr>
          </w:p>
        </w:tc>
      </w:tr>
      <w:tr w:rsidR="00A12719">
        <w:trPr>
          <w:trHeight w:val="200"/>
        </w:trPr>
        <w:tc>
          <w:tcPr>
            <w:tcW w:w="0" w:type="auto"/>
            <w:vMerge/>
          </w:tcPr>
          <w:p w:rsidR="00A12719" w:rsidRDefault="00A12719">
            <w:pPr>
              <w:rPr>
                <w:rFonts w:ascii="Century Gothic" w:eastAsia="Century Gothic" w:hAnsi="Century Gothic" w:cs="Century Gothic"/>
                <w:sz w:val="20"/>
                <w:szCs w:val="20"/>
              </w:rPr>
            </w:pP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ML:</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ML.2.1</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ML.1</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Compare Balcony Scenes</w:t>
            </w: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Art Analysis</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Tragicomedy</w:t>
            </w:r>
          </w:p>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Dramatic Irony</w:t>
            </w:r>
          </w:p>
        </w:tc>
        <w:tc>
          <w:tcPr>
            <w:tcW w:w="0" w:type="auto"/>
          </w:tcPr>
          <w:p w:rsidR="00A12719" w:rsidRDefault="002A5F05">
            <w:pPr>
              <w:rPr>
                <w:rFonts w:ascii="Century Gothic" w:eastAsia="Century Gothic" w:hAnsi="Century Gothic" w:cs="Century Gothic"/>
                <w:sz w:val="20"/>
                <w:szCs w:val="20"/>
              </w:rPr>
            </w:pPr>
            <w:r>
              <w:rPr>
                <w:rFonts w:ascii="Century Gothic" w:eastAsia="Century Gothic" w:hAnsi="Century Gothic" w:cs="Century Gothic"/>
                <w:sz w:val="20"/>
                <w:szCs w:val="20"/>
              </w:rPr>
              <w:t>Balcony Scenes (Roxane, Radio Version, Deaf West Theatre, &amp; The Fountain Theatre)</w:t>
            </w:r>
          </w:p>
        </w:tc>
        <w:tc>
          <w:tcPr>
            <w:tcW w:w="0" w:type="auto"/>
            <w:vMerge/>
          </w:tcPr>
          <w:p w:rsidR="00A12719" w:rsidRDefault="00A12719">
            <w:pPr>
              <w:rPr>
                <w:rFonts w:ascii="Century Gothic" w:eastAsia="Century Gothic" w:hAnsi="Century Gothic" w:cs="Century Gothic"/>
                <w:sz w:val="20"/>
                <w:szCs w:val="20"/>
              </w:rPr>
            </w:pPr>
          </w:p>
        </w:tc>
      </w:tr>
    </w:tbl>
    <w:p w:rsidR="00A12719" w:rsidRDefault="00A12719">
      <w:pPr>
        <w:jc w:val="right"/>
        <w:rPr>
          <w:rFonts w:ascii="Century Gothic" w:eastAsia="Century Gothic" w:hAnsi="Century Gothic" w:cs="Century Gothic"/>
          <w:sz w:val="20"/>
          <w:szCs w:val="20"/>
        </w:rPr>
      </w:pPr>
    </w:p>
    <w:p w:rsidR="00A12719" w:rsidRDefault="00A12719">
      <w:pPr>
        <w:jc w:val="right"/>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p w:rsidR="00A12719" w:rsidRDefault="00A12719">
      <w:pPr>
        <w:rPr>
          <w:rFonts w:ascii="Century Gothic" w:eastAsia="Century Gothic" w:hAnsi="Century Gothic" w:cs="Century Gothic"/>
          <w:sz w:val="20"/>
          <w:szCs w:val="20"/>
        </w:rPr>
      </w:pPr>
    </w:p>
    <w:sectPr w:rsidR="00A12719">
      <w:pgSz w:w="15840" w:h="12240" w:orient="landscape"/>
      <w:pgMar w:top="547" w:right="360" w:bottom="547"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B0689C"/>
    <w:multiLevelType w:val="multilevel"/>
    <w:tmpl w:val="E49A91B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40CA4A6D"/>
    <w:multiLevelType w:val="multilevel"/>
    <w:tmpl w:val="DC8EB04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4A863F80"/>
    <w:multiLevelType w:val="multilevel"/>
    <w:tmpl w:val="A21C974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6C0A1C3D"/>
    <w:multiLevelType w:val="multilevel"/>
    <w:tmpl w:val="0B48109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719"/>
    <w:rsid w:val="002A5F05"/>
    <w:rsid w:val="00A12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3A8107-7B91-4B0C-82BF-F6667F11C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zVTSWqlRFaT84TyhcjrREZzoLhNcWK9hMPiq8i1u_e0/edit?usp=shar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rive.google.com/file/d/1BnR3GS1vRqORmEFWvxzKb-p7RZQTC2e6/view?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file/d/1O6cUCx3ilXNH_1YwHs84rF8AVjMNQHBc/view?usp=sharing" TargetMode="External"/><Relationship Id="rId11" Type="http://schemas.openxmlformats.org/officeDocument/2006/relationships/hyperlink" Target="https://drive.google.com/open?id=1tGkSYZTRkmNawQVhPU0h2PU_Lgz2p3G-" TargetMode="External"/><Relationship Id="rId5" Type="http://schemas.openxmlformats.org/officeDocument/2006/relationships/hyperlink" Target="https://drive.google.com/file/d/1xv2t5SvYJxe_mvl75Nq3OtzH_4IbFGSV/view?usp=sharing" TargetMode="External"/><Relationship Id="rId10" Type="http://schemas.openxmlformats.org/officeDocument/2006/relationships/hyperlink" Target="https://docs.google.com/spreadsheets/d/1OlWZ0rMtBqB6veWkoL1Ry3wFBzUWbIvwUd_Um1PqoGE/edit?usp=sharing" TargetMode="External"/><Relationship Id="rId4" Type="http://schemas.openxmlformats.org/officeDocument/2006/relationships/webSettings" Target="webSettings.xml"/><Relationship Id="rId9" Type="http://schemas.openxmlformats.org/officeDocument/2006/relationships/hyperlink" Target="https://docs.google.com/spreadsheets/d/1OlWZ0rMtBqB6veWkoL1Ry3wFBzUWbIvwUd_Um1PqoGE/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1534</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Tri-County School Corporation</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Culp</dc:creator>
  <cp:lastModifiedBy>Patrick Culp</cp:lastModifiedBy>
  <cp:revision>2</cp:revision>
  <dcterms:created xsi:type="dcterms:W3CDTF">2023-06-19T17:39:00Z</dcterms:created>
  <dcterms:modified xsi:type="dcterms:W3CDTF">2023-06-19T17:39:00Z</dcterms:modified>
</cp:coreProperties>
</file>